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BF" w:rsidRPr="00FB0BFE" w:rsidRDefault="00913CBF" w:rsidP="009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XXIX.194.2017</w:t>
      </w:r>
    </w:p>
    <w:p w:rsidR="00913CBF" w:rsidRPr="00FB0BFE" w:rsidRDefault="00913CBF" w:rsidP="009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913CBF" w:rsidRPr="00FB0BFE" w:rsidRDefault="00913CBF" w:rsidP="009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CBF" w:rsidRPr="00FB0BFE" w:rsidRDefault="00913CBF" w:rsidP="009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27 czerwca 2017 r.</w:t>
      </w:r>
    </w:p>
    <w:p w:rsidR="00913CBF" w:rsidRPr="00FB0BFE" w:rsidRDefault="00913CBF" w:rsidP="009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BF" w:rsidRPr="00FB0BFE" w:rsidRDefault="00913CBF" w:rsidP="009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w sprawie zmian w uchwale budżetowej na 2017 rok</w:t>
      </w:r>
    </w:p>
    <w:p w:rsidR="00913CBF" w:rsidRPr="00FB0BFE" w:rsidRDefault="00913CBF" w:rsidP="009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ust. 2 pkt 4 ustawy z dnia 8 marca 1990 r. o samorządzie gminnym (Dz. U. z 2016 r. poz. 446 z późn. zm.) oraz art. 211, art. 212, art. 217, art. 235 ustawy z dnia 27 sierpnia 2009 r. o finansach publicznych (Dz. U. z 2016 r. poz. 1870</w:t>
      </w:r>
      <w:r>
        <w:rPr>
          <w:rFonts w:ascii="Times New Roman" w:hAnsi="Times New Roman" w:cs="Times New Roman"/>
        </w:rPr>
        <w:t xml:space="preserve"> z późn.zm.</w:t>
      </w:r>
      <w:r w:rsidRPr="00FB0BFE">
        <w:rPr>
          <w:rFonts w:ascii="Times New Roman" w:hAnsi="Times New Roman" w:cs="Times New Roman"/>
        </w:rPr>
        <w:t>)</w:t>
      </w:r>
    </w:p>
    <w:p w:rsidR="00913CBF" w:rsidRPr="00FB0BFE" w:rsidRDefault="00913CBF" w:rsidP="009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BF" w:rsidRPr="00FB0BFE" w:rsidRDefault="00913CBF" w:rsidP="009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913CBF" w:rsidRPr="00FB0BFE" w:rsidRDefault="00913CBF" w:rsidP="00913CB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BF" w:rsidRPr="00FB0BFE" w:rsidRDefault="00913CBF" w:rsidP="00913CB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913CBF" w:rsidRPr="00FB0BFE" w:rsidRDefault="00913CBF" w:rsidP="00913CBF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plan dochodów budżetu gminy o kwotę </w:t>
      </w:r>
      <w:r>
        <w:rPr>
          <w:rFonts w:ascii="Times New Roman" w:hAnsi="Times New Roman" w:cs="Times New Roman"/>
        </w:rPr>
        <w:t>37.0</w:t>
      </w:r>
      <w:r w:rsidRPr="00FB0BFE">
        <w:rPr>
          <w:rFonts w:ascii="Times New Roman" w:hAnsi="Times New Roman" w:cs="Times New Roman"/>
        </w:rPr>
        <w:t>00,00 zł z tego: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majątkowe</w:t>
      </w:r>
      <w:r w:rsidRPr="00FB0BFE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37.0</w:t>
      </w:r>
      <w:r w:rsidRPr="00FB0BFE">
        <w:rPr>
          <w:rFonts w:ascii="Times New Roman" w:hAnsi="Times New Roman" w:cs="Times New Roman"/>
        </w:rPr>
        <w:t>00,00 zł.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913CBF" w:rsidRPr="00FB0BFE" w:rsidRDefault="00913CBF" w:rsidP="00913CBF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13CBF" w:rsidRPr="00FB0BFE" w:rsidRDefault="00913CBF" w:rsidP="00913CBF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2. Zwiększa się plan wydatków budżetu gminy o kwotę </w:t>
      </w:r>
      <w:r>
        <w:rPr>
          <w:rFonts w:ascii="Times New Roman" w:hAnsi="Times New Roman" w:cs="Times New Roman"/>
        </w:rPr>
        <w:t>489</w:t>
      </w:r>
      <w:r w:rsidRPr="00FB0B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088</w:t>
      </w:r>
      <w:r w:rsidRPr="00FB0BFE">
        <w:rPr>
          <w:rFonts w:ascii="Times New Roman" w:hAnsi="Times New Roman" w:cs="Times New Roman"/>
        </w:rPr>
        <w:t>,00 zł z tego: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zwiększa się wydatki bieżące o kwotę </w:t>
      </w:r>
      <w:r>
        <w:rPr>
          <w:rFonts w:ascii="Times New Roman" w:hAnsi="Times New Roman" w:cs="Times New Roman"/>
        </w:rPr>
        <w:t>126.488</w:t>
      </w:r>
      <w:r w:rsidRPr="00FB0BFE">
        <w:rPr>
          <w:rFonts w:ascii="Times New Roman" w:hAnsi="Times New Roman" w:cs="Times New Roman"/>
        </w:rPr>
        <w:t>,00 zł.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zwiększa się wydatki majątkowe o kwotę </w:t>
      </w:r>
      <w:r>
        <w:rPr>
          <w:rFonts w:ascii="Times New Roman" w:hAnsi="Times New Roman" w:cs="Times New Roman"/>
        </w:rPr>
        <w:t>362</w:t>
      </w:r>
      <w:r w:rsidRPr="00FB0B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FB0BFE">
        <w:rPr>
          <w:rFonts w:ascii="Times New Roman" w:hAnsi="Times New Roman" w:cs="Times New Roman"/>
        </w:rPr>
        <w:t>00,00 zł.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wydatków określa załącznik nr </w:t>
      </w:r>
      <w:r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13CBF" w:rsidRPr="00FB0BFE" w:rsidRDefault="00913CBF" w:rsidP="00913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Zwiększa </w:t>
      </w:r>
      <w:r w:rsidRPr="00FB0BFE">
        <w:rPr>
          <w:rFonts w:ascii="Times New Roman" w:hAnsi="Times New Roman" w:cs="Times New Roman"/>
          <w:sz w:val="24"/>
          <w:szCs w:val="24"/>
        </w:rPr>
        <w:t xml:space="preserve">się planowany deficyt budżetu </w:t>
      </w:r>
      <w:r>
        <w:rPr>
          <w:rFonts w:ascii="Times New Roman" w:hAnsi="Times New Roman" w:cs="Times New Roman"/>
          <w:sz w:val="24"/>
          <w:szCs w:val="24"/>
        </w:rPr>
        <w:t>o kwotę 452.088</w:t>
      </w:r>
      <w:r w:rsidRPr="00FB0BFE">
        <w:rPr>
          <w:rFonts w:ascii="Times New Roman" w:hAnsi="Times New Roman" w:cs="Times New Roman"/>
          <w:sz w:val="24"/>
          <w:szCs w:val="24"/>
        </w:rPr>
        <w:t xml:space="preserve">,00 zł. </w:t>
      </w:r>
      <w:r w:rsidRPr="00FB0BFE">
        <w:rPr>
          <w:rFonts w:ascii="Times New Roman" w:hAnsi="Times New Roman"/>
          <w:sz w:val="24"/>
          <w:szCs w:val="24"/>
        </w:rPr>
        <w:t>Źródłem pokrycia planowanego deficytu ustala się przychody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BFE">
        <w:rPr>
          <w:rFonts w:ascii="Times New Roman" w:hAnsi="Times New Roman"/>
          <w:sz w:val="24"/>
          <w:szCs w:val="24"/>
        </w:rPr>
        <w:t>wolnych środków jako nadwyżki środków pieniężnych na rachunku bieżącym budżetu jednostki samorządu terytorialnego, wynikających z rozliczeń wyemitowanych papierów wartościowych, kredytów i pożycz</w:t>
      </w:r>
      <w:r>
        <w:rPr>
          <w:rFonts w:ascii="Times New Roman" w:hAnsi="Times New Roman"/>
          <w:sz w:val="24"/>
          <w:szCs w:val="24"/>
        </w:rPr>
        <w:t>ek z lat ubiegłych.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4. Zwiększa się planowane przychody budżetu: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§ 950 Wolne środki, o których mowa w art. 217 ust. 2 pkt 6 ustawy o kwotę </w:t>
      </w:r>
      <w:r>
        <w:rPr>
          <w:rFonts w:ascii="Times New Roman" w:hAnsi="Times New Roman" w:cs="Times New Roman"/>
        </w:rPr>
        <w:t>452.088,</w:t>
      </w:r>
      <w:r w:rsidRPr="00FB0BFE">
        <w:rPr>
          <w:rFonts w:ascii="Times New Roman" w:hAnsi="Times New Roman" w:cs="Times New Roman"/>
        </w:rPr>
        <w:t>00 zł.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przychodów i rozchodów po zmianach określa załącznik nr </w:t>
      </w:r>
      <w:r>
        <w:rPr>
          <w:rFonts w:ascii="Times New Roman" w:hAnsi="Times New Roman" w:cs="Times New Roman"/>
        </w:rPr>
        <w:t>3</w:t>
      </w:r>
      <w:r w:rsidRPr="00FB0BFE">
        <w:rPr>
          <w:rFonts w:ascii="Times New Roman" w:hAnsi="Times New Roman" w:cs="Times New Roman"/>
        </w:rPr>
        <w:t xml:space="preserve"> do niniejszej uchwały. 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13CBF" w:rsidRPr="00FB0BFE" w:rsidRDefault="00913CBF" w:rsidP="00913CBF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FB0BFE">
        <w:t>§ 2</w:t>
      </w:r>
    </w:p>
    <w:p w:rsidR="00913CBF" w:rsidRPr="00FB0BFE" w:rsidRDefault="00913CBF" w:rsidP="00913CBF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FB0BFE">
        <w:t>Wykonanie uchwały powierza się Wójtowi Gminy Domaradz.</w:t>
      </w:r>
    </w:p>
    <w:p w:rsidR="00913CBF" w:rsidRPr="00FB0BFE" w:rsidRDefault="00913CBF" w:rsidP="00913CB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13CBF" w:rsidRPr="00FB0BFE" w:rsidRDefault="00913CBF" w:rsidP="00913CBF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§ 3</w:t>
      </w:r>
    </w:p>
    <w:p w:rsidR="00913CBF" w:rsidRPr="00FB0BFE" w:rsidRDefault="00913CBF" w:rsidP="00913CBF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Uchwała wchodzi w życie z dniem podjęcia.</w:t>
      </w:r>
    </w:p>
    <w:p w:rsidR="00345EF0" w:rsidRDefault="00345EF0">
      <w:bookmarkStart w:id="0" w:name="_GoBack"/>
      <w:bookmarkEnd w:id="0"/>
    </w:p>
    <w:sectPr w:rsidR="00345EF0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2B"/>
    <w:rsid w:val="00345EF0"/>
    <w:rsid w:val="00913CBF"/>
    <w:rsid w:val="00B2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9408F-B7C6-41E8-87D4-03091499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13C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913CBF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2017-07-11T12:55:00Z</dcterms:created>
  <dcterms:modified xsi:type="dcterms:W3CDTF">2017-07-11T12:55:00Z</dcterms:modified>
</cp:coreProperties>
</file>