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32" w:rsidRDefault="00365832" w:rsidP="003658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832" w:rsidRDefault="00365832" w:rsidP="003658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65832" w:rsidRDefault="00365832" w:rsidP="003658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832" w:rsidRDefault="00365832" w:rsidP="0036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7.1 ustawy z dnia 21 czerwca 2001 r. o dodatkach mieszkaniowych, dodatek mieszkaniowy przyznaje, na wniosek osoby uprawnionej do dodatku mieszkaniowego, wójt, burmistrz lub prezydent miasta, w drodze decyzji administracyjnej. Do wniosku dołącza się deklarację o dochodach gospodarstwa domowego za okres 3 miesięcy poprzedzających dzień złożenia wniosku oraz dokumenty potwierdzające wysokość ponoszonych w miesiącu poprzedzającym dzień złożenia wniosku wydatków związanych z  zajmowaniem lokalu mieszkalnego.</w:t>
      </w:r>
    </w:p>
    <w:p w:rsidR="00365832" w:rsidRDefault="00365832" w:rsidP="003658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Wprowadzony do art. 7.1 ww. ustawy nowy ust. 1e nałożył na radę gminy obowiązek określenia w drodze uchwały wzoru wniosku o przyznanie dodatku mieszkaniowego oraz wzoru deklaracji o dochodach gospodarstwa domowego. </w:t>
      </w:r>
    </w:p>
    <w:p w:rsidR="00365832" w:rsidRDefault="00365832" w:rsidP="00365832">
      <w:pPr>
        <w:jc w:val="both"/>
      </w:pPr>
      <w:r>
        <w:rPr>
          <w:rFonts w:ascii="Times New Roman" w:hAnsi="Times New Roman" w:cs="Times New Roman"/>
          <w:sz w:val="24"/>
          <w:szCs w:val="24"/>
        </w:rPr>
        <w:t>Wobec powyższego podjęcie przedmiotowej uchwały jest zasadne.</w:t>
      </w:r>
    </w:p>
    <w:p w:rsidR="00345EF0" w:rsidRDefault="00345EF0">
      <w:bookmarkStart w:id="0" w:name="_GoBack"/>
      <w:bookmarkEnd w:id="0"/>
    </w:p>
    <w:sectPr w:rsidR="0034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DA"/>
    <w:rsid w:val="003077DA"/>
    <w:rsid w:val="00345EF0"/>
    <w:rsid w:val="003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16868-7B5C-409D-81C6-0F5EB4A7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58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2021-10-11T07:04:00Z</dcterms:created>
  <dcterms:modified xsi:type="dcterms:W3CDTF">2021-10-11T07:04:00Z</dcterms:modified>
</cp:coreProperties>
</file>