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4C" w:rsidRPr="0088594C" w:rsidRDefault="0088594C" w:rsidP="008859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94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88594C">
        <w:rPr>
          <w:rFonts w:ascii="Times New Roman" w:hAnsi="Times New Roman" w:cs="Times New Roman"/>
          <w:sz w:val="24"/>
          <w:szCs w:val="24"/>
        </w:rPr>
        <w:t>…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</w:t>
      </w:r>
      <w:proofErr w:type="spellStart"/>
      <w:r w:rsidR="003C3F60">
        <w:rPr>
          <w:rFonts w:ascii="Times New Roman" w:hAnsi="Times New Roman" w:cs="Times New Roman"/>
        </w:rPr>
        <w:t>późn</w:t>
      </w:r>
      <w:proofErr w:type="spellEnd"/>
      <w:r w:rsidR="003C3F60">
        <w:rPr>
          <w:rFonts w:ascii="Times New Roman" w:hAnsi="Times New Roman" w:cs="Times New Roman"/>
        </w:rPr>
        <w:t>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EF1E0B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3C0640">
        <w:rPr>
          <w:rFonts w:ascii="Times New Roman" w:hAnsi="Times New Roman" w:cs="Times New Roman"/>
        </w:rPr>
        <w:t>6</w:t>
      </w:r>
      <w:r w:rsidR="00B229B9">
        <w:rPr>
          <w:rFonts w:ascii="Times New Roman" w:hAnsi="Times New Roman" w:cs="Times New Roman"/>
        </w:rPr>
        <w:t>45.576,00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7420B6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7420B6">
        <w:rPr>
          <w:rFonts w:ascii="Times New Roman" w:hAnsi="Times New Roman" w:cs="Times New Roman"/>
        </w:rPr>
        <w:t>698.898,00</w:t>
      </w:r>
      <w:r w:rsidRPr="00077F48">
        <w:rPr>
          <w:rFonts w:ascii="Times New Roman" w:hAnsi="Times New Roman" w:cs="Times New Roman"/>
        </w:rPr>
        <w:t xml:space="preserve"> zł.</w:t>
      </w:r>
    </w:p>
    <w:p w:rsidR="007420B6" w:rsidRDefault="007420B6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B229B9">
        <w:rPr>
          <w:rFonts w:ascii="Times New Roman" w:hAnsi="Times New Roman" w:cs="Times New Roman"/>
        </w:rPr>
        <w:t>53.322</w:t>
      </w:r>
      <w:r>
        <w:rPr>
          <w:rFonts w:ascii="Times New Roman" w:hAnsi="Times New Roman" w:cs="Times New Roman"/>
        </w:rPr>
        <w:t>,00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292DDB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B229B9">
        <w:rPr>
          <w:rFonts w:ascii="Times New Roman" w:hAnsi="Times New Roman" w:cs="Times New Roman"/>
        </w:rPr>
        <w:t>169.000,18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B229B9">
        <w:rPr>
          <w:rFonts w:ascii="Times New Roman" w:hAnsi="Times New Roman" w:cs="Times New Roman"/>
        </w:rPr>
        <w:t>169.000,18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B229B9">
        <w:rPr>
          <w:rFonts w:ascii="Times New Roman" w:hAnsi="Times New Roman" w:cs="Times New Roman"/>
        </w:rPr>
        <w:t>814.576,18</w:t>
      </w:r>
      <w:r w:rsidR="00EF1E0B">
        <w:rPr>
          <w:rFonts w:ascii="Times New Roman" w:hAnsi="Times New Roman" w:cs="Times New Roman"/>
        </w:rPr>
        <w:t xml:space="preserve">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B229B9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B229B9">
        <w:rPr>
          <w:rFonts w:ascii="Times New Roman" w:hAnsi="Times New Roman" w:cs="Times New Roman"/>
        </w:rPr>
        <w:t>814.576,18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B229B9">
        <w:rPr>
          <w:rFonts w:ascii="Times New Roman" w:hAnsi="Times New Roman" w:cs="Times New Roman"/>
        </w:rPr>
        <w:t>814.576,18</w:t>
      </w:r>
      <w:r w:rsidR="00903A20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A664A" w:rsidRDefault="00EA664A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C2E" w:rsidRPr="00F76DDF" w:rsidRDefault="001C2C2E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DDF">
        <w:rPr>
          <w:rFonts w:ascii="Times New Roman" w:hAnsi="Times New Roman"/>
          <w:sz w:val="24"/>
          <w:szCs w:val="24"/>
        </w:rPr>
        <w:t>§ 2</w:t>
      </w:r>
    </w:p>
    <w:p w:rsidR="00B229B9" w:rsidRDefault="00B229B9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DFB">
        <w:rPr>
          <w:rFonts w:ascii="Times New Roman" w:hAnsi="Times New Roman"/>
          <w:sz w:val="24"/>
          <w:szCs w:val="24"/>
        </w:rPr>
        <w:t xml:space="preserve">Wyodrębnia się </w:t>
      </w:r>
      <w:r>
        <w:rPr>
          <w:rFonts w:ascii="Times New Roman" w:hAnsi="Times New Roman"/>
          <w:sz w:val="24"/>
          <w:szCs w:val="24"/>
        </w:rPr>
        <w:t xml:space="preserve">dochody i </w:t>
      </w:r>
      <w:r w:rsidRPr="00C53DFB">
        <w:rPr>
          <w:rFonts w:ascii="Times New Roman" w:hAnsi="Times New Roman"/>
          <w:sz w:val="24"/>
          <w:szCs w:val="24"/>
        </w:rPr>
        <w:t>wydatki związane ze szczególnymi zasadami wykonywania budżetu gminy, wynikające z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DFB">
        <w:rPr>
          <w:rFonts w:ascii="Times New Roman" w:hAnsi="Times New Roman"/>
          <w:bCs/>
          <w:sz w:val="24"/>
          <w:szCs w:val="24"/>
        </w:rPr>
        <w:t>z dnia 31 marca 2020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Times New Roman" w:hAnsi="Times New Roman"/>
          <w:bCs/>
          <w:sz w:val="24"/>
          <w:szCs w:val="24"/>
        </w:rPr>
        <w:t xml:space="preserve"> (Dz. U. z 2020 r. poz. 568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</w:t>
      </w:r>
      <w:r w:rsidR="00201565">
        <w:rPr>
          <w:rFonts w:ascii="Times New Roman" w:hAnsi="Times New Roman"/>
          <w:bCs/>
          <w:sz w:val="24"/>
          <w:szCs w:val="24"/>
        </w:rPr>
        <w:t>, w związku z Uchwałą Nr 129 Rady Ministrów z</w:t>
      </w:r>
      <w:r w:rsidR="00EA664A">
        <w:rPr>
          <w:rFonts w:ascii="Times New Roman" w:hAnsi="Times New Roman"/>
          <w:bCs/>
          <w:sz w:val="24"/>
          <w:szCs w:val="24"/>
        </w:rPr>
        <w:t> </w:t>
      </w:r>
      <w:r w:rsidR="00201565">
        <w:rPr>
          <w:rFonts w:ascii="Times New Roman" w:hAnsi="Times New Roman"/>
          <w:bCs/>
          <w:sz w:val="24"/>
          <w:szCs w:val="24"/>
        </w:rPr>
        <w:t>dnia 29 września 2021 r. w sprawie wsparcia na realizację inwestycyjnych zadań jednostek samorządu terytorialnego polegających na rozwijaniu szkolnej infrastruktury – „</w:t>
      </w:r>
      <w:r w:rsidR="00F00F41">
        <w:rPr>
          <w:rFonts w:ascii="Times New Roman" w:hAnsi="Times New Roman"/>
          <w:bCs/>
          <w:sz w:val="24"/>
          <w:szCs w:val="24"/>
        </w:rPr>
        <w:t>Laboratoria przyszłości</w:t>
      </w:r>
      <w:r w:rsidR="00201565">
        <w:rPr>
          <w:rFonts w:ascii="Times New Roman" w:hAnsi="Times New Roman"/>
          <w:bCs/>
          <w:sz w:val="24"/>
          <w:szCs w:val="24"/>
        </w:rPr>
        <w:t>”</w:t>
      </w:r>
      <w:r w:rsidR="00F00F41">
        <w:rPr>
          <w:rFonts w:ascii="Times New Roman" w:hAnsi="Times New Roman"/>
          <w:bCs/>
          <w:sz w:val="24"/>
          <w:szCs w:val="24"/>
        </w:rPr>
        <w:t>.</w:t>
      </w: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Pr="00C53DFB" w:rsidRDefault="00EA664A" w:rsidP="00B22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2E" w:rsidRPr="00F76DDF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982"/>
        <w:gridCol w:w="1295"/>
        <w:gridCol w:w="1293"/>
      </w:tblGrid>
      <w:tr w:rsidR="001C2C2E" w:rsidRPr="00EA664A" w:rsidTr="00FA58A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1C2C2E" w:rsidRPr="00EA664A" w:rsidTr="00FA58AC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EA664A" w:rsidTr="00FA58AC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EA664A" w:rsidTr="00FA58AC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58AC" w:rsidRPr="00EA664A" w:rsidTr="00FA58A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</w:tr>
      <w:tr w:rsidR="00FA58AC" w:rsidRPr="00EA664A" w:rsidTr="00FA58A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</w:tr>
      <w:tr w:rsidR="00FA58AC" w:rsidRPr="00EA664A" w:rsidTr="00FA58A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4A" w:rsidRDefault="00FA58AC" w:rsidP="00E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zakupy inwestycyjne jednostek budżetowych</w:t>
            </w:r>
          </w:p>
          <w:p w:rsidR="00FA58AC" w:rsidRPr="00EA664A" w:rsidRDefault="00EA664A" w:rsidP="00E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(zakup wyposażenia dla szkół w ramach projektu „Laboratoria przyszłości”)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199.800,00</w:t>
            </w:r>
          </w:p>
        </w:tc>
      </w:tr>
      <w:tr w:rsidR="00FA58AC" w:rsidRPr="00EA664A" w:rsidTr="004871B3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</w:tr>
    </w:tbl>
    <w:p w:rsidR="008E3945" w:rsidRDefault="008E3945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1621A6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6FAF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217</cp:revision>
  <cp:lastPrinted>2021-11-29T14:07:00Z</cp:lastPrinted>
  <dcterms:created xsi:type="dcterms:W3CDTF">2016-06-10T12:34:00Z</dcterms:created>
  <dcterms:modified xsi:type="dcterms:W3CDTF">2021-11-29T14:07:00Z</dcterms:modified>
</cp:coreProperties>
</file>