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19524" w14:textId="77777777" w:rsidR="0076618C" w:rsidRPr="004D2C1D" w:rsidRDefault="0076618C" w:rsidP="0076618C">
      <w:pPr>
        <w:rPr>
          <w:lang w:eastAsia="pl-PL"/>
        </w:rPr>
      </w:pPr>
    </w:p>
    <w:p w14:paraId="4CD378DE" w14:textId="6C00A5BB" w:rsidR="0076618C" w:rsidRDefault="0076618C" w:rsidP="0076618C">
      <w:pPr>
        <w:rPr>
          <w:lang w:eastAsia="pl-PL"/>
        </w:rPr>
      </w:pPr>
    </w:p>
    <w:p w14:paraId="6FE2E5FA" w14:textId="6E9D8926" w:rsidR="0076618C" w:rsidRDefault="0076618C" w:rsidP="0076618C">
      <w:pPr>
        <w:rPr>
          <w:lang w:eastAsia="pl-PL"/>
        </w:rPr>
      </w:pPr>
    </w:p>
    <w:p w14:paraId="2CA37536" w14:textId="15D45C94" w:rsidR="0076618C" w:rsidRDefault="0076618C" w:rsidP="0076618C">
      <w:pPr>
        <w:rPr>
          <w:lang w:eastAsia="pl-PL"/>
        </w:rPr>
      </w:pPr>
    </w:p>
    <w:p w14:paraId="4C2264AD" w14:textId="77777777" w:rsidR="0076618C" w:rsidRDefault="0076618C" w:rsidP="0076618C">
      <w:pPr>
        <w:rPr>
          <w:lang w:eastAsia="pl-PL"/>
        </w:rPr>
      </w:pPr>
    </w:p>
    <w:p w14:paraId="67D0C0FA" w14:textId="77777777" w:rsidR="0076618C" w:rsidRPr="00C42801" w:rsidRDefault="0076618C" w:rsidP="0076618C">
      <w:pPr>
        <w:rPr>
          <w:lang w:eastAsia="pl-PL"/>
        </w:rPr>
      </w:pPr>
    </w:p>
    <w:p w14:paraId="4E8818FA" w14:textId="77777777" w:rsidR="0076618C" w:rsidRPr="00922228" w:rsidRDefault="0076618C" w:rsidP="0076618C">
      <w:pPr>
        <w:spacing w:after="120"/>
        <w:jc w:val="center"/>
        <w:rPr>
          <w:rFonts w:ascii="Arial" w:eastAsia="Times New Roman" w:hAnsi="Arial" w:cs="Arial"/>
          <w:u w:val="single"/>
        </w:rPr>
      </w:pPr>
      <w:r w:rsidRPr="00E85124">
        <w:rPr>
          <w:rFonts w:ascii="Arial" w:hAnsi="Arial" w:cs="Arial"/>
          <w:noProof/>
          <w:lang w:eastAsia="pl-PL"/>
        </w:rPr>
        <w:drawing>
          <wp:inline distT="0" distB="0" distL="0" distR="0" wp14:anchorId="3CD5FCF0" wp14:editId="785551A2">
            <wp:extent cx="1552575" cy="1725295"/>
            <wp:effectExtent l="0" t="0" r="9525" b="8255"/>
            <wp:docPr id="7" name="Obraz 7" descr="Herb Gminy Domarad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 Gminy Domarad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306B6" w14:textId="77777777" w:rsidR="0076618C" w:rsidRPr="00922228" w:rsidRDefault="0076618C" w:rsidP="0076618C">
      <w:pPr>
        <w:spacing w:after="120"/>
        <w:jc w:val="center"/>
        <w:rPr>
          <w:rFonts w:ascii="Arial" w:eastAsia="Times New Roman" w:hAnsi="Arial" w:cs="Arial"/>
          <w:u w:val="single"/>
        </w:rPr>
      </w:pPr>
    </w:p>
    <w:p w14:paraId="7E95506D" w14:textId="77777777" w:rsidR="0076618C" w:rsidRPr="00922228" w:rsidRDefault="0076618C" w:rsidP="0076618C">
      <w:pPr>
        <w:spacing w:after="120"/>
        <w:jc w:val="center"/>
        <w:rPr>
          <w:rFonts w:ascii="Arial" w:eastAsia="Times New Roman" w:hAnsi="Arial" w:cs="Arial"/>
          <w:u w:val="single"/>
        </w:rPr>
      </w:pPr>
    </w:p>
    <w:p w14:paraId="413B5D69" w14:textId="77777777" w:rsidR="0076618C" w:rsidRPr="00C42801" w:rsidRDefault="0076618C" w:rsidP="0076618C">
      <w:pPr>
        <w:spacing w:after="120" w:line="240" w:lineRule="auto"/>
        <w:jc w:val="center"/>
        <w:rPr>
          <w:rFonts w:ascii="Arial" w:eastAsia="Times New Roman" w:hAnsi="Arial" w:cs="Arial"/>
          <w:b/>
          <w:color w:val="51ADDB"/>
          <w:sz w:val="36"/>
          <w:szCs w:val="14"/>
        </w:rPr>
      </w:pPr>
      <w:r w:rsidRPr="00C42801">
        <w:rPr>
          <w:rFonts w:ascii="Arial" w:eastAsia="Times New Roman" w:hAnsi="Arial" w:cs="Arial"/>
          <w:b/>
          <w:color w:val="51ADDB"/>
          <w:sz w:val="36"/>
          <w:szCs w:val="14"/>
        </w:rPr>
        <w:t>Strategia Rozwoju Gminy Domaradz</w:t>
      </w:r>
    </w:p>
    <w:p w14:paraId="1D7B49B5" w14:textId="77777777" w:rsidR="0076618C" w:rsidRPr="00C42801" w:rsidRDefault="0076618C" w:rsidP="0076618C">
      <w:pPr>
        <w:spacing w:after="120" w:line="240" w:lineRule="auto"/>
        <w:jc w:val="center"/>
        <w:rPr>
          <w:rFonts w:ascii="Arial" w:eastAsia="Times New Roman" w:hAnsi="Arial" w:cs="Arial"/>
          <w:b/>
          <w:color w:val="51ADDB"/>
          <w:sz w:val="36"/>
          <w:szCs w:val="14"/>
        </w:rPr>
      </w:pPr>
      <w:r w:rsidRPr="00C42801">
        <w:rPr>
          <w:rFonts w:ascii="Arial" w:eastAsia="Times New Roman" w:hAnsi="Arial" w:cs="Arial"/>
          <w:b/>
          <w:color w:val="51ADDB"/>
          <w:sz w:val="36"/>
          <w:szCs w:val="14"/>
        </w:rPr>
        <w:t xml:space="preserve"> na lata 2022 - 2031</w:t>
      </w:r>
    </w:p>
    <w:p w14:paraId="1DC75FF3" w14:textId="77777777" w:rsidR="0076618C" w:rsidRDefault="0076618C" w:rsidP="0076618C">
      <w:pPr>
        <w:pStyle w:val="Nagwek1"/>
        <w:spacing w:before="60" w:after="60"/>
        <w:ind w:left="432"/>
        <w:rPr>
          <w:rFonts w:ascii="Arial" w:hAnsi="Arial" w:cs="Arial"/>
          <w:sz w:val="20"/>
        </w:rPr>
      </w:pPr>
    </w:p>
    <w:p w14:paraId="04B8B3CA" w14:textId="77777777" w:rsidR="0076618C" w:rsidRPr="00C42801" w:rsidRDefault="0076618C" w:rsidP="0076618C">
      <w:pPr>
        <w:spacing w:after="120" w:line="240" w:lineRule="auto"/>
        <w:jc w:val="center"/>
        <w:rPr>
          <w:rFonts w:ascii="Arial" w:eastAsia="Times New Roman" w:hAnsi="Arial" w:cs="Arial"/>
          <w:b/>
          <w:sz w:val="48"/>
          <w:szCs w:val="20"/>
        </w:rPr>
      </w:pPr>
      <w:r w:rsidRPr="00C42801">
        <w:rPr>
          <w:rFonts w:ascii="Arial" w:eastAsia="Times New Roman" w:hAnsi="Arial" w:cs="Arial"/>
          <w:b/>
          <w:sz w:val="48"/>
          <w:szCs w:val="20"/>
        </w:rPr>
        <w:t xml:space="preserve">Załącznik </w:t>
      </w:r>
      <w:r>
        <w:rPr>
          <w:rFonts w:ascii="Arial" w:eastAsia="Times New Roman" w:hAnsi="Arial" w:cs="Arial"/>
          <w:b/>
          <w:sz w:val="48"/>
          <w:szCs w:val="20"/>
        </w:rPr>
        <w:t>4</w:t>
      </w:r>
      <w:r w:rsidRPr="00C42801">
        <w:rPr>
          <w:rFonts w:ascii="Arial" w:eastAsia="Times New Roman" w:hAnsi="Arial" w:cs="Arial"/>
          <w:b/>
          <w:sz w:val="48"/>
          <w:szCs w:val="20"/>
        </w:rPr>
        <w:t xml:space="preserve">: </w:t>
      </w:r>
      <w:r>
        <w:rPr>
          <w:rFonts w:ascii="Arial" w:eastAsia="Times New Roman" w:hAnsi="Arial" w:cs="Arial"/>
          <w:b/>
          <w:sz w:val="48"/>
          <w:szCs w:val="20"/>
        </w:rPr>
        <w:br/>
        <w:t>Raport z badania</w:t>
      </w:r>
      <w:r w:rsidRPr="00C42801">
        <w:rPr>
          <w:rFonts w:ascii="Arial" w:eastAsia="Times New Roman" w:hAnsi="Arial" w:cs="Arial"/>
          <w:b/>
          <w:sz w:val="48"/>
          <w:szCs w:val="20"/>
        </w:rPr>
        <w:t xml:space="preserve"> ankiet</w:t>
      </w:r>
      <w:r>
        <w:rPr>
          <w:rFonts w:ascii="Arial" w:eastAsia="Times New Roman" w:hAnsi="Arial" w:cs="Arial"/>
          <w:b/>
          <w:sz w:val="48"/>
          <w:szCs w:val="20"/>
        </w:rPr>
        <w:t>owego</w:t>
      </w:r>
    </w:p>
    <w:p w14:paraId="56B758A2" w14:textId="77777777" w:rsidR="0076618C" w:rsidRDefault="0076618C" w:rsidP="00427C1D">
      <w:pPr>
        <w:spacing w:after="160" w:line="259" w:lineRule="auto"/>
        <w:jc w:val="center"/>
        <w:rPr>
          <w:b/>
          <w:sz w:val="24"/>
          <w:szCs w:val="24"/>
        </w:rPr>
        <w:sectPr w:rsidR="0076618C" w:rsidSect="0076618C">
          <w:headerReference w:type="even" r:id="rId9"/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22EA8565" w14:textId="36402AD1" w:rsidR="00427C1D" w:rsidRPr="00427C1D" w:rsidRDefault="00427C1D" w:rsidP="00427C1D">
      <w:pPr>
        <w:spacing w:after="160" w:line="259" w:lineRule="auto"/>
        <w:jc w:val="center"/>
        <w:rPr>
          <w:b/>
          <w:sz w:val="24"/>
          <w:szCs w:val="24"/>
        </w:rPr>
      </w:pPr>
      <w:r w:rsidRPr="00427C1D">
        <w:rPr>
          <w:b/>
          <w:sz w:val="24"/>
          <w:szCs w:val="24"/>
        </w:rPr>
        <w:lastRenderedPageBreak/>
        <w:t xml:space="preserve">Raport z badania ankietowego w ramach projektu </w:t>
      </w:r>
    </w:p>
    <w:p w14:paraId="1A0C2CCA" w14:textId="6DC7338F" w:rsidR="00427C1D" w:rsidRPr="00427C1D" w:rsidRDefault="00427C1D" w:rsidP="00427C1D">
      <w:pPr>
        <w:spacing w:after="160" w:line="259" w:lineRule="auto"/>
        <w:jc w:val="center"/>
        <w:rPr>
          <w:b/>
          <w:sz w:val="24"/>
          <w:szCs w:val="24"/>
        </w:rPr>
      </w:pPr>
      <w:r w:rsidRPr="00427C1D">
        <w:rPr>
          <w:b/>
          <w:sz w:val="24"/>
          <w:szCs w:val="24"/>
        </w:rPr>
        <w:t>„</w:t>
      </w:r>
      <w:r w:rsidR="00542966">
        <w:rPr>
          <w:b/>
          <w:sz w:val="24"/>
          <w:szCs w:val="24"/>
        </w:rPr>
        <w:t>Strategia</w:t>
      </w:r>
      <w:r w:rsidRPr="00427C1D">
        <w:rPr>
          <w:b/>
          <w:sz w:val="24"/>
          <w:szCs w:val="24"/>
        </w:rPr>
        <w:t xml:space="preserve"> Rozwoju </w:t>
      </w:r>
      <w:r w:rsidR="000E3983">
        <w:rPr>
          <w:b/>
          <w:sz w:val="24"/>
          <w:szCs w:val="24"/>
        </w:rPr>
        <w:t>Gminy D</w:t>
      </w:r>
      <w:r w:rsidR="005E2C91">
        <w:rPr>
          <w:b/>
          <w:sz w:val="24"/>
          <w:szCs w:val="24"/>
        </w:rPr>
        <w:t>omaradz</w:t>
      </w:r>
      <w:r w:rsidR="007A0E29">
        <w:rPr>
          <w:b/>
          <w:sz w:val="24"/>
          <w:szCs w:val="24"/>
        </w:rPr>
        <w:t xml:space="preserve"> </w:t>
      </w:r>
      <w:r w:rsidR="00542966">
        <w:rPr>
          <w:b/>
          <w:sz w:val="24"/>
          <w:szCs w:val="24"/>
        </w:rPr>
        <w:t>na lata 202</w:t>
      </w:r>
      <w:r w:rsidR="005E2C91">
        <w:rPr>
          <w:b/>
          <w:sz w:val="24"/>
          <w:szCs w:val="24"/>
        </w:rPr>
        <w:t>2</w:t>
      </w:r>
      <w:r w:rsidR="00542966">
        <w:rPr>
          <w:b/>
          <w:sz w:val="24"/>
          <w:szCs w:val="24"/>
        </w:rPr>
        <w:t>-20</w:t>
      </w:r>
      <w:r w:rsidR="000E3983">
        <w:rPr>
          <w:b/>
          <w:sz w:val="24"/>
          <w:szCs w:val="24"/>
        </w:rPr>
        <w:t>3</w:t>
      </w:r>
      <w:r w:rsidR="005E2C91">
        <w:rPr>
          <w:b/>
          <w:sz w:val="24"/>
          <w:szCs w:val="24"/>
        </w:rPr>
        <w:t>1</w:t>
      </w:r>
      <w:r w:rsidRPr="00427C1D">
        <w:rPr>
          <w:b/>
          <w:sz w:val="24"/>
          <w:szCs w:val="24"/>
        </w:rPr>
        <w:t>”</w:t>
      </w:r>
    </w:p>
    <w:p w14:paraId="601F0498" w14:textId="4A74F01D" w:rsidR="00427C1D" w:rsidRPr="00427C1D" w:rsidRDefault="00427C1D" w:rsidP="00C53A45">
      <w:pPr>
        <w:spacing w:after="160" w:line="259" w:lineRule="auto"/>
        <w:rPr>
          <w:b/>
          <w:sz w:val="24"/>
          <w:szCs w:val="24"/>
        </w:rPr>
      </w:pPr>
    </w:p>
    <w:p w14:paraId="21001270" w14:textId="77777777" w:rsidR="00427C1D" w:rsidRPr="00427C1D" w:rsidRDefault="00427C1D" w:rsidP="00427C1D">
      <w:pPr>
        <w:numPr>
          <w:ilvl w:val="0"/>
          <w:numId w:val="4"/>
        </w:numPr>
        <w:spacing w:after="160" w:line="259" w:lineRule="auto"/>
        <w:rPr>
          <w:b/>
          <w:sz w:val="24"/>
          <w:szCs w:val="24"/>
        </w:rPr>
      </w:pPr>
      <w:r w:rsidRPr="00427C1D">
        <w:rPr>
          <w:b/>
          <w:sz w:val="24"/>
          <w:szCs w:val="24"/>
        </w:rPr>
        <w:t>Metodologia badania</w:t>
      </w:r>
    </w:p>
    <w:p w14:paraId="3C01AE7B" w14:textId="13F31358" w:rsidR="00427C1D" w:rsidRPr="00DD056B" w:rsidRDefault="00427C1D" w:rsidP="00427C1D">
      <w:pPr>
        <w:spacing w:after="160" w:line="259" w:lineRule="auto"/>
        <w:jc w:val="both"/>
        <w:rPr>
          <w:lang w:val="en-US"/>
        </w:rPr>
      </w:pPr>
      <w:r w:rsidRPr="00427C1D">
        <w:t xml:space="preserve">W </w:t>
      </w:r>
      <w:r w:rsidRPr="00404B00">
        <w:t xml:space="preserve">dniach </w:t>
      </w:r>
      <w:r w:rsidR="005E2C91">
        <w:t>29</w:t>
      </w:r>
      <w:r w:rsidR="007A0E29" w:rsidRPr="00404B00">
        <w:t>.</w:t>
      </w:r>
      <w:r w:rsidR="005A0FF2" w:rsidRPr="00404B00">
        <w:t>0</w:t>
      </w:r>
      <w:r w:rsidR="005E2C91">
        <w:t>6</w:t>
      </w:r>
      <w:r w:rsidR="007D5935" w:rsidRPr="00404B00">
        <w:t>.</w:t>
      </w:r>
      <w:r w:rsidRPr="00404B00">
        <w:t>-</w:t>
      </w:r>
      <w:r w:rsidR="00404B00" w:rsidRPr="00404B00">
        <w:t>2</w:t>
      </w:r>
      <w:r w:rsidR="005E2C91">
        <w:t>6</w:t>
      </w:r>
      <w:r w:rsidR="007A0E29" w:rsidRPr="00404B00">
        <w:t>.</w:t>
      </w:r>
      <w:r w:rsidR="00404B00" w:rsidRPr="00404B00">
        <w:t>0</w:t>
      </w:r>
      <w:r w:rsidR="005E2C91">
        <w:t>7</w:t>
      </w:r>
      <w:r w:rsidR="007D5935" w:rsidRPr="00404B00">
        <w:t>.20</w:t>
      </w:r>
      <w:r w:rsidR="00542966" w:rsidRPr="00404B00">
        <w:t>2</w:t>
      </w:r>
      <w:r w:rsidR="005E2C91">
        <w:t>1</w:t>
      </w:r>
      <w:r w:rsidR="007D5935" w:rsidRPr="00404B00">
        <w:t xml:space="preserve"> roku</w:t>
      </w:r>
      <w:r w:rsidRPr="00404B00">
        <w:t xml:space="preserve"> przeprowadzone</w:t>
      </w:r>
      <w:r w:rsidRPr="005A0FF2">
        <w:t xml:space="preserve"> zostało badanie ankietowe </w:t>
      </w:r>
      <w:r w:rsidR="00DD056B" w:rsidRPr="005A0FF2">
        <w:t>w ramach projektu „</w:t>
      </w:r>
      <w:r w:rsidR="00542966" w:rsidRPr="005A0FF2">
        <w:t>Strategia</w:t>
      </w:r>
      <w:r w:rsidRPr="005A0FF2">
        <w:t xml:space="preserve"> Rozwoju </w:t>
      </w:r>
      <w:r w:rsidR="000E3983">
        <w:t>Gminy D</w:t>
      </w:r>
      <w:r w:rsidR="00F62CA8">
        <w:t>omaradz</w:t>
      </w:r>
      <w:r w:rsidRPr="005A0FF2">
        <w:t xml:space="preserve">”. Badanie było realizowane za pomocą </w:t>
      </w:r>
      <w:r w:rsidR="00542966" w:rsidRPr="00F931DC">
        <w:t xml:space="preserve">ankiety internetowej CAWI (ang. </w:t>
      </w:r>
      <w:proofErr w:type="spellStart"/>
      <w:r w:rsidR="00542966" w:rsidRPr="00F931DC">
        <w:t>Computer</w:t>
      </w:r>
      <w:proofErr w:type="spellEnd"/>
      <w:r w:rsidR="00542966" w:rsidRPr="00F931DC">
        <w:t xml:space="preserve"> </w:t>
      </w:r>
      <w:proofErr w:type="spellStart"/>
      <w:r w:rsidR="00542966" w:rsidRPr="00F931DC">
        <w:t>Assisted</w:t>
      </w:r>
      <w:proofErr w:type="spellEnd"/>
      <w:r w:rsidR="00542966" w:rsidRPr="00F931DC">
        <w:t xml:space="preserve"> Web Interview) oraz </w:t>
      </w:r>
      <w:r w:rsidRPr="005A0FF2">
        <w:t xml:space="preserve">papierowych kwestionariuszy do samodzielnego wypełniania PAPI (ang. </w:t>
      </w:r>
      <w:r w:rsidRPr="005A0FF2">
        <w:rPr>
          <w:lang w:val="en-US"/>
        </w:rPr>
        <w:t>Paper and Pencil Interview).</w:t>
      </w:r>
      <w:r w:rsidRPr="0049513D">
        <w:rPr>
          <w:lang w:val="en-US"/>
        </w:rPr>
        <w:t xml:space="preserve"> </w:t>
      </w:r>
    </w:p>
    <w:p w14:paraId="278F65CC" w14:textId="77777777" w:rsidR="00427C1D" w:rsidRPr="00427C1D" w:rsidRDefault="00427C1D" w:rsidP="00427C1D">
      <w:pPr>
        <w:numPr>
          <w:ilvl w:val="0"/>
          <w:numId w:val="4"/>
        </w:numPr>
        <w:spacing w:after="160" w:line="259" w:lineRule="auto"/>
        <w:rPr>
          <w:b/>
          <w:sz w:val="24"/>
          <w:szCs w:val="24"/>
        </w:rPr>
      </w:pPr>
      <w:r w:rsidRPr="00427C1D">
        <w:rPr>
          <w:b/>
          <w:sz w:val="24"/>
          <w:szCs w:val="24"/>
        </w:rPr>
        <w:t>Próba</w:t>
      </w:r>
    </w:p>
    <w:p w14:paraId="331D522B" w14:textId="651AC73B" w:rsidR="00427C1D" w:rsidRPr="00427C1D" w:rsidRDefault="00427C1D" w:rsidP="00427C1D">
      <w:pPr>
        <w:spacing w:after="160" w:line="259" w:lineRule="auto"/>
        <w:jc w:val="both"/>
      </w:pPr>
      <w:r w:rsidRPr="00427C1D">
        <w:t>W badaniu wzięł</w:t>
      </w:r>
      <w:r w:rsidR="00976ADB">
        <w:t>y</w:t>
      </w:r>
      <w:r w:rsidRPr="00427C1D">
        <w:t xml:space="preserve"> udział łącznie </w:t>
      </w:r>
      <w:r w:rsidR="005E2C91">
        <w:t>28</w:t>
      </w:r>
      <w:r w:rsidR="00976ADB">
        <w:t xml:space="preserve"> os</w:t>
      </w:r>
      <w:r w:rsidR="0019734A">
        <w:t>ó</w:t>
      </w:r>
      <w:r w:rsidR="00976ADB">
        <w:t>b</w:t>
      </w:r>
      <w:r w:rsidR="00BF2171">
        <w:t xml:space="preserve">, wśród których </w:t>
      </w:r>
      <w:r w:rsidR="005E2C91">
        <w:t xml:space="preserve">było po 50% </w:t>
      </w:r>
      <w:r w:rsidR="0019734A">
        <w:t>kobiet</w:t>
      </w:r>
      <w:r w:rsidR="005E2C91">
        <w:t xml:space="preserve"> i mężczyzn</w:t>
      </w:r>
      <w:r w:rsidR="00BF2171">
        <w:t>.</w:t>
      </w:r>
    </w:p>
    <w:p w14:paraId="06E6014F" w14:textId="02A7C2B6" w:rsidR="00427C1D" w:rsidRDefault="00427C1D" w:rsidP="00287795">
      <w:pPr>
        <w:spacing w:after="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1</w:t>
      </w:r>
      <w:r w:rsidRPr="00427C1D">
        <w:rPr>
          <w:b/>
          <w:iCs/>
          <w:sz w:val="20"/>
          <w:szCs w:val="20"/>
        </w:rPr>
        <w:fldChar w:fldCharType="end"/>
      </w:r>
      <w:r w:rsidR="00DD056B">
        <w:rPr>
          <w:b/>
          <w:iCs/>
          <w:sz w:val="20"/>
          <w:szCs w:val="20"/>
        </w:rPr>
        <w:t xml:space="preserve">. </w:t>
      </w:r>
      <w:r w:rsidR="00AB7576">
        <w:rPr>
          <w:b/>
          <w:iCs/>
          <w:sz w:val="20"/>
          <w:szCs w:val="20"/>
        </w:rPr>
        <w:t>Płeć</w:t>
      </w:r>
      <w:r w:rsidRPr="00427C1D">
        <w:rPr>
          <w:b/>
          <w:iCs/>
          <w:sz w:val="20"/>
          <w:szCs w:val="20"/>
        </w:rPr>
        <w:t xml:space="preserve"> respondentów</w:t>
      </w:r>
    </w:p>
    <w:tbl>
      <w:tblPr>
        <w:tblW w:w="4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107"/>
        <w:gridCol w:w="1107"/>
      </w:tblGrid>
      <w:tr w:rsidR="00DD056B" w:rsidRPr="007F2F93" w14:paraId="30E02D91" w14:textId="77777777" w:rsidTr="00DD056B">
        <w:trPr>
          <w:trHeight w:val="25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E454" w14:textId="31A551D9" w:rsidR="00DD056B" w:rsidRPr="007F2F93" w:rsidRDefault="00DD056B" w:rsidP="0011330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FF0" w14:textId="66241733" w:rsidR="00DD056B" w:rsidRPr="007F2F93" w:rsidRDefault="00DD056B" w:rsidP="00DD05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905B" w14:textId="0037F2CB" w:rsidR="00DD056B" w:rsidRPr="007F2F93" w:rsidRDefault="00DD056B" w:rsidP="00DD056B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BF2171" w:rsidRPr="007F2F93" w14:paraId="0F491966" w14:textId="77777777" w:rsidTr="00DD056B">
        <w:trPr>
          <w:trHeight w:val="25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D6F7" w14:textId="2B9FABD1" w:rsidR="00BF2171" w:rsidRPr="007F2F93" w:rsidRDefault="00BF2171" w:rsidP="00BF217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B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798E" w14:textId="7CCE8B65" w:rsidR="00BF2171" w:rsidRPr="00BF2171" w:rsidRDefault="00F608F4" w:rsidP="00BF217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FC6E" w14:textId="7ACE4B9F" w:rsidR="00BF2171" w:rsidRPr="00BF2171" w:rsidRDefault="00F608F4" w:rsidP="00BF217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19734A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BF2171" w:rsidRPr="00BF2171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7C5794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19734A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BF2171" w:rsidRPr="00BF2171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</w:tr>
      <w:tr w:rsidR="00BF2171" w:rsidRPr="007F2F93" w14:paraId="0787BB68" w14:textId="77777777" w:rsidTr="00DD056B">
        <w:trPr>
          <w:trHeight w:val="25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D60" w14:textId="7361CF17" w:rsidR="00BF2171" w:rsidRPr="007F2F93" w:rsidRDefault="00BF2171" w:rsidP="00BF217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B7576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8BA5" w14:textId="6F7A913B" w:rsidR="00BF2171" w:rsidRPr="00BF2171" w:rsidRDefault="00F608F4" w:rsidP="00BF217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14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361" w14:textId="1DE317FB" w:rsidR="00BF2171" w:rsidRPr="00BF2171" w:rsidRDefault="00F608F4" w:rsidP="00BF217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</w:t>
            </w:r>
            <w:r w:rsidR="0019734A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BF2171" w:rsidRPr="00BF2171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19734A">
              <w:rPr>
                <w:rFonts w:asciiTheme="minorHAnsi" w:hAnsiTheme="minorHAnsi" w:cs="Arial"/>
                <w:sz w:val="20"/>
                <w:szCs w:val="20"/>
              </w:rPr>
              <w:t>00</w:t>
            </w:r>
            <w:r w:rsidR="00BF2171" w:rsidRPr="00BF2171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</w:tr>
      <w:tr w:rsidR="00BF2171" w:rsidRPr="007F2F93" w14:paraId="0A5C5CB0" w14:textId="77777777" w:rsidTr="00DD056B">
        <w:trPr>
          <w:trHeight w:val="25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3CCB" w14:textId="77777777" w:rsidR="00BF2171" w:rsidRPr="00A1679E" w:rsidRDefault="00BF2171" w:rsidP="00BF217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A1679E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33674" w14:textId="2038DC21" w:rsidR="00BF2171" w:rsidRPr="00BF2171" w:rsidRDefault="00F608F4" w:rsidP="00BF217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B99D" w14:textId="12F94D24" w:rsidR="00BF2171" w:rsidRPr="00BF2171" w:rsidRDefault="00BF2171" w:rsidP="00BF2171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F2171">
              <w:rPr>
                <w:rFonts w:asciiTheme="minorHAnsi" w:hAnsiTheme="minorHAnsi" w:cs="Arial"/>
                <w:sz w:val="20"/>
                <w:szCs w:val="20"/>
              </w:rPr>
              <w:t>100,00%</w:t>
            </w:r>
          </w:p>
        </w:tc>
      </w:tr>
    </w:tbl>
    <w:p w14:paraId="145C7A19" w14:textId="52E0E79D" w:rsidR="00427C1D" w:rsidRPr="00427C1D" w:rsidRDefault="00427C1D" w:rsidP="00427C1D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 w:rsidR="00DD056B">
        <w:rPr>
          <w:i/>
        </w:rPr>
        <w:t xml:space="preserve">o: Badanie </w:t>
      </w:r>
      <w:r w:rsidR="00DD056B" w:rsidRPr="005A0FF2">
        <w:rPr>
          <w:i/>
        </w:rPr>
        <w:t xml:space="preserve">ankietowe </w:t>
      </w:r>
      <w:r w:rsidR="007C5794" w:rsidRPr="005A0FF2">
        <w:rPr>
          <w:i/>
        </w:rPr>
        <w:t xml:space="preserve">CAWI i </w:t>
      </w:r>
      <w:r w:rsidR="00DD056B" w:rsidRPr="005A0FF2">
        <w:rPr>
          <w:i/>
        </w:rPr>
        <w:t>PAPI</w:t>
      </w:r>
      <w:r w:rsidRPr="005A0FF2">
        <w:rPr>
          <w:i/>
        </w:rPr>
        <w:t>, N=</w:t>
      </w:r>
      <w:r w:rsidR="00F608F4">
        <w:rPr>
          <w:i/>
        </w:rPr>
        <w:t>28</w:t>
      </w:r>
    </w:p>
    <w:p w14:paraId="7D17E60F" w14:textId="2221D8DB" w:rsidR="00AB7576" w:rsidRPr="00AB7576" w:rsidRDefault="00427C1D" w:rsidP="00AB7576">
      <w:pPr>
        <w:spacing w:after="160" w:line="259" w:lineRule="auto"/>
        <w:jc w:val="both"/>
      </w:pPr>
      <w:r w:rsidRPr="00427C1D">
        <w:t xml:space="preserve">Wśród biorących udział w badaniu przeważały osoby </w:t>
      </w:r>
      <w:r w:rsidR="00AB7576">
        <w:t xml:space="preserve">z wykształceniem </w:t>
      </w:r>
      <w:r w:rsidR="007C5794">
        <w:t>wyższym</w:t>
      </w:r>
      <w:r w:rsidRPr="00427C1D">
        <w:t xml:space="preserve"> – </w:t>
      </w:r>
      <w:r w:rsidR="001F1BD9">
        <w:t>3</w:t>
      </w:r>
      <w:r w:rsidR="00BF2171">
        <w:t>/</w:t>
      </w:r>
      <w:r w:rsidR="001F1BD9">
        <w:t>5</w:t>
      </w:r>
      <w:r w:rsidRPr="00427C1D">
        <w:t xml:space="preserve"> respondentów miała wykształcenie </w:t>
      </w:r>
      <w:r w:rsidR="00BF2171">
        <w:t>wyższe</w:t>
      </w:r>
      <w:r w:rsidRPr="00427C1D">
        <w:t xml:space="preserve"> (</w:t>
      </w:r>
      <w:r w:rsidR="00EB1B77">
        <w:t>17</w:t>
      </w:r>
      <w:r w:rsidRPr="00427C1D">
        <w:t xml:space="preserve"> os</w:t>
      </w:r>
      <w:r w:rsidR="00AB7576">
        <w:t>ób</w:t>
      </w:r>
      <w:r w:rsidRPr="00427C1D">
        <w:t xml:space="preserve">, </w:t>
      </w:r>
      <w:r w:rsidR="00EB1B77">
        <w:t>60</w:t>
      </w:r>
      <w:r w:rsidR="00BF2171">
        <w:t>,</w:t>
      </w:r>
      <w:r w:rsidR="007C5794">
        <w:t>7</w:t>
      </w:r>
      <w:r w:rsidR="00EB1B77">
        <w:t>1</w:t>
      </w:r>
      <w:r w:rsidRPr="00427C1D">
        <w:t xml:space="preserve">%), </w:t>
      </w:r>
      <w:r w:rsidR="0029127F" w:rsidRPr="00427C1D">
        <w:t>drug</w:t>
      </w:r>
      <w:r w:rsidR="0029127F">
        <w:t>ą</w:t>
      </w:r>
      <w:r w:rsidR="00976ADB">
        <w:t xml:space="preserve"> </w:t>
      </w:r>
      <w:r w:rsidRPr="00427C1D">
        <w:t>co do liczebności była grupa z wykształceniem średnim (</w:t>
      </w:r>
      <w:r w:rsidR="00EB1B77">
        <w:t>10</w:t>
      </w:r>
      <w:r w:rsidRPr="00427C1D">
        <w:t xml:space="preserve"> os</w:t>
      </w:r>
      <w:r w:rsidR="00BF2171">
        <w:t xml:space="preserve">ób, </w:t>
      </w:r>
      <w:r w:rsidR="001F1BD9">
        <w:t>35</w:t>
      </w:r>
      <w:r w:rsidRPr="00427C1D">
        <w:t>,</w:t>
      </w:r>
      <w:r w:rsidR="00EB1B77">
        <w:t>71</w:t>
      </w:r>
      <w:r w:rsidR="00AB7576">
        <w:t xml:space="preserve">%). </w:t>
      </w:r>
    </w:p>
    <w:p w14:paraId="29147ADD" w14:textId="7BEE6850" w:rsidR="00427C1D" w:rsidRPr="00427C1D" w:rsidRDefault="00427C1D" w:rsidP="00287795">
      <w:pPr>
        <w:spacing w:after="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2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>. Wykształcenie respondentów</w:t>
      </w:r>
    </w:p>
    <w:tbl>
      <w:tblPr>
        <w:tblW w:w="4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918"/>
        <w:gridCol w:w="918"/>
      </w:tblGrid>
      <w:tr w:rsidR="00FB7886" w:rsidRPr="00FB7886" w14:paraId="57B24EA1" w14:textId="77777777" w:rsidTr="00D62E49">
        <w:trPr>
          <w:trHeight w:val="26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1BA4A47" w14:textId="77777777" w:rsidR="00FB7886" w:rsidRPr="00FB7886" w:rsidRDefault="00FB7886" w:rsidP="00FB7886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2C03F0A" w14:textId="77777777" w:rsidR="00FB7886" w:rsidRPr="00FB7886" w:rsidRDefault="00FB7886" w:rsidP="00AB75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 w:rsidRPr="00FB7886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43F33C8" w14:textId="77777777" w:rsidR="00FB7886" w:rsidRPr="00FB7886" w:rsidRDefault="00234889" w:rsidP="00AB757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2B48E9" w:rsidRPr="00FB7886" w14:paraId="11377BE1" w14:textId="77777777" w:rsidTr="002B48E9">
        <w:trPr>
          <w:trHeight w:val="2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E7F618F" w14:textId="5629419C" w:rsidR="002B48E9" w:rsidRPr="00FB7886" w:rsidRDefault="002B48E9" w:rsidP="002B48E9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B48E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Podstawowe/gimnazjalne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7CE9A72" w14:textId="7038366F" w:rsidR="002B48E9" w:rsidRPr="00B26F6D" w:rsidRDefault="00EB1B77" w:rsidP="002B48E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C07C5AE" w14:textId="6C0E5C3D" w:rsidR="002B48E9" w:rsidRPr="00B26F6D" w:rsidRDefault="00EB1B77" w:rsidP="002B48E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0,00</w:t>
            </w:r>
            <w:r w:rsidR="002B48E9" w:rsidRPr="002B48E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%</w:t>
            </w:r>
          </w:p>
        </w:tc>
      </w:tr>
      <w:tr w:rsidR="00EB1B77" w:rsidRPr="00FB7886" w14:paraId="42410C9C" w14:textId="77777777" w:rsidTr="002B48E9">
        <w:trPr>
          <w:trHeight w:val="2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982E26" w14:textId="0332DAE9" w:rsidR="00EB1B77" w:rsidRPr="00FB7886" w:rsidRDefault="00EB1B77" w:rsidP="00EB1B7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B48E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Zasadnicze zawodowe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12F1F41" w14:textId="4D041BBF" w:rsidR="00EB1B77" w:rsidRPr="00B26F6D" w:rsidRDefault="00EB1B77" w:rsidP="00EB1B7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7CEC3FA" w14:textId="3EB5D313" w:rsidR="00EB1B77" w:rsidRPr="00B26F6D" w:rsidRDefault="00EB1B77" w:rsidP="00EB1B7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EB1B7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3,57%</w:t>
            </w:r>
          </w:p>
        </w:tc>
      </w:tr>
      <w:tr w:rsidR="00EB1B77" w:rsidRPr="00FB7886" w14:paraId="374AFA77" w14:textId="77777777" w:rsidTr="002B48E9">
        <w:trPr>
          <w:trHeight w:val="2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8D9EC1" w14:textId="365A0022" w:rsidR="00EB1B77" w:rsidRPr="00FB7886" w:rsidRDefault="00EB1B77" w:rsidP="00EB1B7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B48E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Średnie 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8102309" w14:textId="1499C0E7" w:rsidR="00EB1B77" w:rsidRPr="00B26F6D" w:rsidRDefault="00EB1B77" w:rsidP="00EB1B7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E1CF0B3" w14:textId="28855A35" w:rsidR="00EB1B77" w:rsidRPr="00B26F6D" w:rsidRDefault="00EB1B77" w:rsidP="00EB1B7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EB1B7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35,71%</w:t>
            </w:r>
          </w:p>
        </w:tc>
      </w:tr>
      <w:tr w:rsidR="00EB1B77" w:rsidRPr="00FB7886" w14:paraId="7ED4E118" w14:textId="77777777" w:rsidTr="002B48E9">
        <w:trPr>
          <w:trHeight w:val="2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2776F63" w14:textId="76541CBD" w:rsidR="00EB1B77" w:rsidRPr="00FB7886" w:rsidRDefault="00EB1B77" w:rsidP="00EB1B7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B48E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Wyższe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4AF8FFBB" w14:textId="28C987A0" w:rsidR="00EB1B77" w:rsidRPr="00B26F6D" w:rsidRDefault="00EB1B77" w:rsidP="00EB1B7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4D778FCF" w14:textId="71F432BE" w:rsidR="00EB1B77" w:rsidRPr="00B26F6D" w:rsidRDefault="00EB1B77" w:rsidP="00EB1B7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EB1B7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60,71%</w:t>
            </w:r>
          </w:p>
        </w:tc>
      </w:tr>
      <w:tr w:rsidR="00BF2171" w:rsidRPr="00FB7886" w14:paraId="55DEA3B1" w14:textId="77777777" w:rsidTr="00D62E49">
        <w:trPr>
          <w:trHeight w:val="260"/>
        </w:trPr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3500C0A" w14:textId="4E6C67DF" w:rsidR="00BF2171" w:rsidRPr="00FB7886" w:rsidRDefault="00BF2171" w:rsidP="00BF2171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0EAB6F9" w14:textId="47ADD84A" w:rsidR="00BF2171" w:rsidRPr="00BF2171" w:rsidRDefault="00EB1B77" w:rsidP="00BF2171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77A320A" w14:textId="6B61898D" w:rsidR="00BF2171" w:rsidRPr="00BF2171" w:rsidRDefault="00BF2171" w:rsidP="00BF2171">
            <w:pPr>
              <w:spacing w:after="0" w:line="240" w:lineRule="auto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F2171">
              <w:rPr>
                <w:rFonts w:asciiTheme="minorHAnsi" w:hAnsiTheme="minorHAnsi" w:cs="Arial"/>
                <w:sz w:val="20"/>
                <w:szCs w:val="20"/>
              </w:rPr>
              <w:t>100,00%</w:t>
            </w:r>
          </w:p>
        </w:tc>
      </w:tr>
    </w:tbl>
    <w:p w14:paraId="593A9304" w14:textId="2D41AF28" w:rsidR="00427C1D" w:rsidRPr="00427C1D" w:rsidRDefault="00427C1D" w:rsidP="00427C1D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 w:rsidR="00AB7576">
        <w:rPr>
          <w:i/>
        </w:rPr>
        <w:t xml:space="preserve">o: Badanie ankietowe </w:t>
      </w:r>
      <w:r w:rsidR="00B26F6D" w:rsidRPr="00EF3A7C">
        <w:rPr>
          <w:i/>
        </w:rPr>
        <w:t>CAWI i PAPI</w:t>
      </w:r>
      <w:r w:rsidR="00B26F6D" w:rsidRPr="00427C1D">
        <w:rPr>
          <w:i/>
        </w:rPr>
        <w:t>, N=</w:t>
      </w:r>
      <w:r w:rsidR="00EB1B77">
        <w:rPr>
          <w:i/>
        </w:rPr>
        <w:t>28</w:t>
      </w:r>
    </w:p>
    <w:p w14:paraId="3726F8DD" w14:textId="34C94605" w:rsidR="00427C1D" w:rsidRPr="00427C1D" w:rsidRDefault="00427C1D" w:rsidP="00427C1D">
      <w:pPr>
        <w:spacing w:after="160" w:line="259" w:lineRule="auto"/>
        <w:jc w:val="both"/>
      </w:pPr>
      <w:r w:rsidRPr="00427C1D">
        <w:t xml:space="preserve">Jeśli chodzi o sytuację na rynku pracy, </w:t>
      </w:r>
      <w:r w:rsidR="00E12CEE">
        <w:t xml:space="preserve">zdecydowanie </w:t>
      </w:r>
      <w:r w:rsidRPr="00427C1D">
        <w:t>najliczn</w:t>
      </w:r>
      <w:r w:rsidR="00AA6DA7">
        <w:t>i</w:t>
      </w:r>
      <w:r w:rsidR="00BF2171">
        <w:t>ejszą grupę stanowili pracujący</w:t>
      </w:r>
      <w:r w:rsidRPr="00427C1D">
        <w:t xml:space="preserve"> (</w:t>
      </w:r>
      <w:r w:rsidR="00934667">
        <w:t>25</w:t>
      </w:r>
      <w:r w:rsidRPr="00427C1D">
        <w:t xml:space="preserve"> os</w:t>
      </w:r>
      <w:r w:rsidR="00BF2171">
        <w:t>ób</w:t>
      </w:r>
      <w:r w:rsidRPr="00427C1D">
        <w:t xml:space="preserve">, </w:t>
      </w:r>
      <w:r w:rsidR="00934667">
        <w:t>89</w:t>
      </w:r>
      <w:r w:rsidR="00BF2171">
        <w:t>,</w:t>
      </w:r>
      <w:r w:rsidR="00934667">
        <w:t>29</w:t>
      </w:r>
      <w:r w:rsidR="0093474C">
        <w:t>%)</w:t>
      </w:r>
      <w:r w:rsidRPr="00427C1D">
        <w:t>.</w:t>
      </w:r>
      <w:r w:rsidR="0093474C">
        <w:t xml:space="preserve"> </w:t>
      </w:r>
      <w:r w:rsidR="00AA6DA7">
        <w:t>D</w:t>
      </w:r>
      <w:r w:rsidR="00AA6DA7" w:rsidRPr="00427C1D">
        <w:t>rug</w:t>
      </w:r>
      <w:r w:rsidR="00AA6DA7">
        <w:t xml:space="preserve">ą </w:t>
      </w:r>
      <w:r w:rsidR="00AA6DA7" w:rsidRPr="00427C1D">
        <w:t>co do liczebności by</w:t>
      </w:r>
      <w:r w:rsidR="00934667">
        <w:t>ły osoby prowadzące działalność gospodarczą</w:t>
      </w:r>
      <w:r w:rsidR="00AA6DA7" w:rsidRPr="00427C1D">
        <w:t xml:space="preserve"> (</w:t>
      </w:r>
      <w:r w:rsidR="00934667">
        <w:t>2</w:t>
      </w:r>
      <w:r w:rsidR="00AA6DA7" w:rsidRPr="00427C1D">
        <w:t xml:space="preserve"> os</w:t>
      </w:r>
      <w:r w:rsidR="00934667">
        <w:t>oby</w:t>
      </w:r>
      <w:r w:rsidR="00093B04">
        <w:t xml:space="preserve">, </w:t>
      </w:r>
      <w:r w:rsidR="00934667">
        <w:t>7</w:t>
      </w:r>
      <w:r w:rsidR="00AA6DA7" w:rsidRPr="00427C1D">
        <w:t>,</w:t>
      </w:r>
      <w:r w:rsidR="00934667">
        <w:t>14</w:t>
      </w:r>
      <w:r w:rsidR="00AA6DA7">
        <w:t>%)</w:t>
      </w:r>
      <w:r w:rsidR="00657959">
        <w:t>.</w:t>
      </w:r>
    </w:p>
    <w:p w14:paraId="1365A20C" w14:textId="13062B2D" w:rsidR="001F1BD9" w:rsidRDefault="00427C1D" w:rsidP="00287795">
      <w:pPr>
        <w:spacing w:after="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3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>. Status zawodowy respondentów</w:t>
      </w:r>
    </w:p>
    <w:tbl>
      <w:tblPr>
        <w:tblW w:w="6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635"/>
        <w:gridCol w:w="960"/>
      </w:tblGrid>
      <w:tr w:rsidR="00765D93" w:rsidRPr="00765D93" w14:paraId="2FDE2C28" w14:textId="77777777" w:rsidTr="00765D93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426" w14:textId="77777777" w:rsidR="00765D93" w:rsidRPr="00765D93" w:rsidRDefault="00765D93" w:rsidP="00765D9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E9DE" w14:textId="77777777" w:rsidR="00765D93" w:rsidRPr="00765D93" w:rsidRDefault="004A4B90" w:rsidP="00AA6D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l</w:t>
            </w:r>
            <w:r w:rsidR="00765D93" w:rsidRPr="00765D93"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iczba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D159" w14:textId="77777777" w:rsidR="00765D93" w:rsidRPr="00765D93" w:rsidRDefault="00234889" w:rsidP="00AA6D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934667" w:rsidRPr="00765D93" w14:paraId="1B91F54B" w14:textId="77777777" w:rsidTr="00122E56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8CA" w14:textId="2E0E9EC8" w:rsidR="00934667" w:rsidRPr="00765D93" w:rsidRDefault="00934667" w:rsidP="0093466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Uczę się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AA8E" w14:textId="2539211F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616" w14:textId="3B2F6A14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</w:t>
            </w:r>
            <w:r w:rsidRPr="001F1BD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,5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7</w:t>
            </w:r>
            <w:r w:rsidRPr="001F1BD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%</w:t>
            </w:r>
          </w:p>
        </w:tc>
      </w:tr>
      <w:tr w:rsidR="00934667" w:rsidRPr="00765D93" w14:paraId="3A9E0792" w14:textId="77777777" w:rsidTr="00122E56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F5EB" w14:textId="2ABDD487" w:rsidR="00934667" w:rsidRPr="00765D93" w:rsidRDefault="00934667" w:rsidP="0093466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Pracuję (umowa o pracę, umowa cywilna)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10A3" w14:textId="307954A5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1602" w14:textId="6C0C0772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89,29%</w:t>
            </w:r>
          </w:p>
        </w:tc>
      </w:tr>
      <w:tr w:rsidR="00934667" w:rsidRPr="00765D93" w14:paraId="09A0EC47" w14:textId="77777777" w:rsidTr="00122E56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3265" w14:textId="3B6210D3" w:rsidR="00934667" w:rsidRPr="00765D93" w:rsidRDefault="00934667" w:rsidP="0093466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Prowadzę działalność gospodarczą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C0A" w14:textId="598589DA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FBF5" w14:textId="57FB4B1D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7,14%</w:t>
            </w:r>
          </w:p>
        </w:tc>
      </w:tr>
      <w:tr w:rsidR="00934667" w:rsidRPr="00765D93" w14:paraId="2B597799" w14:textId="77777777" w:rsidTr="00122E56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2672" w14:textId="0BC305FB" w:rsidR="00934667" w:rsidRPr="00765D93" w:rsidRDefault="00934667" w:rsidP="0093466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Nie pracuję zawodowo, zajmuję się domem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EEA1" w14:textId="579FFB69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335" w14:textId="4A662611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0,00</w:t>
            </w:r>
            <w:r w:rsidRPr="001F1BD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%</w:t>
            </w:r>
          </w:p>
        </w:tc>
      </w:tr>
      <w:tr w:rsidR="00934667" w:rsidRPr="00765D93" w14:paraId="7EAF1F98" w14:textId="77777777" w:rsidTr="004A5314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FF6D" w14:textId="670317B8" w:rsidR="00934667" w:rsidRPr="00765D93" w:rsidRDefault="00934667" w:rsidP="0093466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Jestem bezrobotny/a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C015" w14:textId="5FBD934E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A40C" w14:textId="0F06D7A7" w:rsidR="00934667" w:rsidRPr="00765D93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A4D9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0,00%</w:t>
            </w:r>
          </w:p>
        </w:tc>
      </w:tr>
      <w:tr w:rsidR="00934667" w:rsidRPr="00765D93" w14:paraId="4F4513DE" w14:textId="77777777" w:rsidTr="004A5314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D5A7" w14:textId="4D8AFC1F" w:rsidR="00934667" w:rsidRPr="00BF2171" w:rsidRDefault="00934667" w:rsidP="00934667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Jestem emerytem/</w:t>
            </w:r>
            <w:proofErr w:type="spellStart"/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, rencistą/</w:t>
            </w:r>
            <w:proofErr w:type="spellStart"/>
            <w:r w:rsidRPr="00934667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ką</w:t>
            </w:r>
            <w:proofErr w:type="spell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574F" w14:textId="67F584B4" w:rsidR="00934667" w:rsidRPr="00E12CEE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C646B" w14:textId="56F21648" w:rsidR="00934667" w:rsidRPr="00E12CEE" w:rsidRDefault="00934667" w:rsidP="00934667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CA4D9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0,00%</w:t>
            </w:r>
          </w:p>
        </w:tc>
      </w:tr>
      <w:tr w:rsidR="00765D93" w:rsidRPr="00765D93" w14:paraId="1E089956" w14:textId="77777777" w:rsidTr="00765D93">
        <w:trPr>
          <w:trHeight w:val="25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B932" w14:textId="39441CD8" w:rsidR="00765D93" w:rsidRPr="00765D93" w:rsidRDefault="00BE1D50" w:rsidP="00C53A45">
            <w:pPr>
              <w:keepLines/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5ED" w14:textId="3B665C58" w:rsidR="00765D93" w:rsidRPr="00765D93" w:rsidRDefault="00934667" w:rsidP="00C53A45">
            <w:pPr>
              <w:keepLines/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D8DE" w14:textId="6D56D100" w:rsidR="00765D93" w:rsidRPr="00765D93" w:rsidRDefault="00765D93" w:rsidP="00C53A45">
            <w:pPr>
              <w:keepLines/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65D9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100,0</w:t>
            </w:r>
            <w:r w:rsidR="001F1BD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  <w:r w:rsidRPr="00765D9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%</w:t>
            </w:r>
          </w:p>
        </w:tc>
      </w:tr>
    </w:tbl>
    <w:p w14:paraId="4AEF462B" w14:textId="4FA7337E" w:rsidR="00427C1D" w:rsidRPr="00427C1D" w:rsidRDefault="00427C1D" w:rsidP="00C53A45">
      <w:pPr>
        <w:keepLines/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 w:rsidR="00AA6DA7">
        <w:rPr>
          <w:i/>
        </w:rPr>
        <w:t>o: Badanie ankietowe</w:t>
      </w:r>
      <w:r w:rsidR="00E12CEE">
        <w:rPr>
          <w:i/>
        </w:rPr>
        <w:t xml:space="preserve"> </w:t>
      </w:r>
      <w:r w:rsidR="00E12CEE" w:rsidRPr="00EF3A7C">
        <w:rPr>
          <w:i/>
        </w:rPr>
        <w:t>CAWI i</w:t>
      </w:r>
      <w:r w:rsidR="00AA6DA7" w:rsidRPr="00EF3A7C">
        <w:rPr>
          <w:i/>
        </w:rPr>
        <w:t xml:space="preserve"> PAPI</w:t>
      </w:r>
      <w:r w:rsidRPr="00427C1D">
        <w:rPr>
          <w:i/>
        </w:rPr>
        <w:t>, N=</w:t>
      </w:r>
      <w:r w:rsidR="002D6E47">
        <w:rPr>
          <w:i/>
        </w:rPr>
        <w:t>28</w:t>
      </w:r>
    </w:p>
    <w:p w14:paraId="5863B5DD" w14:textId="2C5B0DFC" w:rsidR="00427C1D" w:rsidRPr="00427C1D" w:rsidRDefault="00093B04" w:rsidP="00427C1D">
      <w:pPr>
        <w:spacing w:after="160" w:line="259" w:lineRule="auto"/>
        <w:jc w:val="both"/>
      </w:pPr>
      <w:r>
        <w:t xml:space="preserve">Blisko </w:t>
      </w:r>
      <w:r w:rsidR="00B24523">
        <w:t>86</w:t>
      </w:r>
      <w:r w:rsidR="00AA6DA7">
        <w:t>%</w:t>
      </w:r>
      <w:r w:rsidR="00427C1D" w:rsidRPr="00427C1D">
        <w:t xml:space="preserve"> osób biorących udział w badaniu mieszka w </w:t>
      </w:r>
      <w:r w:rsidR="008B40AA">
        <w:t>Gminie D</w:t>
      </w:r>
      <w:r w:rsidR="002D6E47">
        <w:t>omaradz</w:t>
      </w:r>
      <w:r w:rsidR="00427C1D" w:rsidRPr="00427C1D">
        <w:t xml:space="preserve"> </w:t>
      </w:r>
      <w:r w:rsidR="0091102C">
        <w:t>dłużej niż 15 lat</w:t>
      </w:r>
      <w:r w:rsidR="00427C1D" w:rsidRPr="00427C1D">
        <w:t xml:space="preserve">. Jest to bardzo ważne z punktu widzenia merytorycznej wartości badania – osoby te bardzo dobrze znają </w:t>
      </w:r>
      <w:r w:rsidR="00776368">
        <w:t>gminę</w:t>
      </w:r>
      <w:r w:rsidR="007B5CF1">
        <w:t>, je</w:t>
      </w:r>
      <w:r w:rsidR="00776368">
        <w:t>j</w:t>
      </w:r>
      <w:r w:rsidR="00427C1D" w:rsidRPr="00427C1D">
        <w:t xml:space="preserve"> atuty i słabośc</w:t>
      </w:r>
      <w:r w:rsidR="00AA6DA7">
        <w:t>i, a także potrzeby rozwojowe</w:t>
      </w:r>
      <w:r w:rsidR="006A78A5">
        <w:t>.</w:t>
      </w:r>
    </w:p>
    <w:p w14:paraId="67E393E9" w14:textId="77777777" w:rsidR="007C2421" w:rsidRDefault="007C2421">
      <w:pPr>
        <w:spacing w:after="0"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0444BBC0" w14:textId="7659CBB3" w:rsidR="00427C1D" w:rsidRPr="00427C1D" w:rsidRDefault="00427C1D" w:rsidP="00287795">
      <w:pPr>
        <w:spacing w:after="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lastRenderedPageBreak/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4</w:t>
      </w:r>
      <w:r w:rsidRPr="00427C1D">
        <w:rPr>
          <w:b/>
          <w:iCs/>
          <w:sz w:val="20"/>
          <w:szCs w:val="20"/>
        </w:rPr>
        <w:fldChar w:fldCharType="end"/>
      </w:r>
      <w:r w:rsidR="006B7D66">
        <w:rPr>
          <w:b/>
          <w:iCs/>
          <w:sz w:val="20"/>
          <w:szCs w:val="20"/>
        </w:rPr>
        <w:t>.</w:t>
      </w:r>
      <w:r w:rsidRPr="00427C1D">
        <w:rPr>
          <w:b/>
          <w:iCs/>
          <w:sz w:val="20"/>
          <w:szCs w:val="20"/>
        </w:rPr>
        <w:t xml:space="preserve"> </w:t>
      </w:r>
      <w:r w:rsidR="008B40AA">
        <w:rPr>
          <w:b/>
          <w:iCs/>
          <w:sz w:val="20"/>
          <w:szCs w:val="20"/>
        </w:rPr>
        <w:t>Długość</w:t>
      </w:r>
      <w:r w:rsidRPr="00427C1D">
        <w:rPr>
          <w:b/>
          <w:iCs/>
          <w:sz w:val="20"/>
          <w:szCs w:val="20"/>
        </w:rPr>
        <w:t xml:space="preserve"> zamieszkiwania w </w:t>
      </w:r>
      <w:r w:rsidR="007E6BEB">
        <w:rPr>
          <w:b/>
          <w:iCs/>
          <w:sz w:val="20"/>
          <w:szCs w:val="20"/>
        </w:rPr>
        <w:t>Gminie D</w:t>
      </w:r>
      <w:r w:rsidR="00F62CA8">
        <w:rPr>
          <w:b/>
          <w:iCs/>
          <w:sz w:val="20"/>
          <w:szCs w:val="20"/>
        </w:rPr>
        <w:t>omaradz</w:t>
      </w:r>
      <w:r w:rsidRPr="00427C1D">
        <w:rPr>
          <w:b/>
          <w:iCs/>
          <w:sz w:val="20"/>
          <w:szCs w:val="20"/>
        </w:rPr>
        <w:t xml:space="preserve"> </w:t>
      </w:r>
    </w:p>
    <w:tbl>
      <w:tblPr>
        <w:tblW w:w="4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247"/>
        <w:gridCol w:w="1247"/>
      </w:tblGrid>
      <w:tr w:rsidR="00234889" w:rsidRPr="00234889" w14:paraId="5EE8C3BC" w14:textId="77777777" w:rsidTr="00234889">
        <w:trPr>
          <w:trHeight w:val="25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6DC5" w14:textId="77777777" w:rsidR="00234889" w:rsidRPr="00234889" w:rsidRDefault="00234889" w:rsidP="00234889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3488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012C" w14:textId="77777777" w:rsidR="00234889" w:rsidRPr="00234889" w:rsidRDefault="00234889" w:rsidP="00AA6D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23488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053" w14:textId="77777777" w:rsidR="00234889" w:rsidRPr="00234889" w:rsidRDefault="00234889" w:rsidP="00AA6DA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</w:pPr>
            <w:r w:rsidRPr="00234889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B24523" w:rsidRPr="00234889" w14:paraId="2A499C8D" w14:textId="77777777" w:rsidTr="00122E56">
        <w:trPr>
          <w:trHeight w:val="25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D5B" w14:textId="155C5407" w:rsidR="00B24523" w:rsidRPr="00234889" w:rsidRDefault="00B24523" w:rsidP="00B245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Poniżej 5 lat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61C6" w14:textId="5DBE056C" w:rsidR="00B24523" w:rsidRPr="00AA6DA7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E157" w14:textId="1C2BD0AB" w:rsidR="00B24523" w:rsidRPr="00234889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7,14%</w:t>
            </w:r>
          </w:p>
        </w:tc>
      </w:tr>
      <w:tr w:rsidR="00B24523" w:rsidRPr="00234889" w14:paraId="64926A94" w14:textId="77777777" w:rsidTr="00122E56">
        <w:trPr>
          <w:trHeight w:val="25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8DCF" w14:textId="14872B92" w:rsidR="00B24523" w:rsidRPr="00234889" w:rsidRDefault="00B24523" w:rsidP="00B245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5-10 lat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2E11" w14:textId="74CE8D31" w:rsidR="00B24523" w:rsidRPr="00234889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2349" w14:textId="5431FE62" w:rsidR="00B24523" w:rsidRPr="00234889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3,57%</w:t>
            </w:r>
          </w:p>
        </w:tc>
      </w:tr>
      <w:tr w:rsidR="00B24523" w:rsidRPr="00234889" w14:paraId="5CB2D4D2" w14:textId="77777777" w:rsidTr="00122E56">
        <w:trPr>
          <w:trHeight w:val="25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E7F0" w14:textId="16BEBE2C" w:rsidR="00B24523" w:rsidRDefault="00B24523" w:rsidP="00B245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11-15 lat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9B82" w14:textId="5DE5BCF5" w:rsidR="00B24523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A257" w14:textId="13938D30" w:rsidR="00B24523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3,57%</w:t>
            </w:r>
          </w:p>
        </w:tc>
      </w:tr>
      <w:tr w:rsidR="00B24523" w:rsidRPr="00234889" w14:paraId="132AA5C5" w14:textId="77777777" w:rsidTr="00122E56">
        <w:trPr>
          <w:trHeight w:val="25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51E5" w14:textId="3DFE5108" w:rsidR="00B24523" w:rsidRDefault="00B24523" w:rsidP="00B245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Powyżej 15 lat (ale nie od urodzenia)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9A5A" w14:textId="3705532B" w:rsidR="00B24523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5892" w14:textId="6611ED3B" w:rsidR="00B24523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17,86%</w:t>
            </w:r>
          </w:p>
        </w:tc>
      </w:tr>
      <w:tr w:rsidR="00B24523" w:rsidRPr="00234889" w14:paraId="14531313" w14:textId="77777777" w:rsidTr="00C50686">
        <w:trPr>
          <w:trHeight w:val="25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811D" w14:textId="60777579" w:rsidR="00B24523" w:rsidRDefault="00B24523" w:rsidP="00B245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Od urodzenia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E032A" w14:textId="796A9898" w:rsidR="00B24523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1CA2" w14:textId="58C6D4E9" w:rsidR="00B24523" w:rsidRPr="00234889" w:rsidRDefault="00B24523" w:rsidP="00B2452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B24523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67,86%</w:t>
            </w:r>
          </w:p>
        </w:tc>
      </w:tr>
      <w:tr w:rsidR="00234889" w:rsidRPr="00234889" w14:paraId="02357365" w14:textId="77777777" w:rsidTr="00234889">
        <w:trPr>
          <w:trHeight w:val="255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E3E" w14:textId="141CE88C" w:rsidR="00234889" w:rsidRPr="00234889" w:rsidRDefault="00BE1D50" w:rsidP="00234889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32B" w14:textId="18DA9169" w:rsidR="00234889" w:rsidRPr="00234889" w:rsidRDefault="00B24523" w:rsidP="0023488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FE0" w14:textId="224A0134" w:rsidR="00234889" w:rsidRPr="00234889" w:rsidRDefault="00234889" w:rsidP="00234889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3488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100,0</w:t>
            </w:r>
            <w:r w:rsidR="009110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  <w:r w:rsidRPr="0023488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%</w:t>
            </w:r>
          </w:p>
        </w:tc>
      </w:tr>
    </w:tbl>
    <w:p w14:paraId="579893F3" w14:textId="09EC1CAA" w:rsidR="00427C1D" w:rsidRPr="00427C1D" w:rsidRDefault="00427C1D" w:rsidP="00427C1D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Źródło: B</w:t>
      </w:r>
      <w:r w:rsidR="00093B04">
        <w:rPr>
          <w:i/>
        </w:rPr>
        <w:t>adanie ankiet</w:t>
      </w:r>
      <w:r w:rsidR="00093B04" w:rsidRPr="005A0FF2">
        <w:rPr>
          <w:i/>
        </w:rPr>
        <w:t xml:space="preserve">owe </w:t>
      </w:r>
      <w:r w:rsidR="00E12CEE" w:rsidRPr="005A0FF2">
        <w:rPr>
          <w:i/>
        </w:rPr>
        <w:t>CAWI i PAPI, N</w:t>
      </w:r>
      <w:r w:rsidR="00E12CEE" w:rsidRPr="00427C1D">
        <w:rPr>
          <w:i/>
        </w:rPr>
        <w:t>=</w:t>
      </w:r>
      <w:r w:rsidR="00B24523">
        <w:rPr>
          <w:i/>
        </w:rPr>
        <w:t>28</w:t>
      </w:r>
    </w:p>
    <w:p w14:paraId="1370BC35" w14:textId="2D73AA4D" w:rsidR="00CC7D4F" w:rsidRDefault="00CC7D4F" w:rsidP="00427C1D">
      <w:pPr>
        <w:spacing w:after="160" w:line="259" w:lineRule="auto"/>
        <w:jc w:val="both"/>
      </w:pPr>
      <w:r>
        <w:t xml:space="preserve">Najwięcej spośród osób biorących udział w ankiecie mieszka w </w:t>
      </w:r>
      <w:r w:rsidR="000C70A3">
        <w:t xml:space="preserve">miejscowości </w:t>
      </w:r>
      <w:r w:rsidR="007E6BEB">
        <w:t>D</w:t>
      </w:r>
      <w:r w:rsidR="0086612C">
        <w:t>omaradz</w:t>
      </w:r>
      <w:r w:rsidR="00093B04">
        <w:t xml:space="preserve"> (</w:t>
      </w:r>
      <w:r w:rsidR="0086612C">
        <w:t>18</w:t>
      </w:r>
      <w:r w:rsidR="00093B04">
        <w:t> os</w:t>
      </w:r>
      <w:r w:rsidR="0086612C">
        <w:t>ób</w:t>
      </w:r>
      <w:r w:rsidR="00093B04">
        <w:t xml:space="preserve">, </w:t>
      </w:r>
      <w:r w:rsidR="007E6BEB">
        <w:t>6</w:t>
      </w:r>
      <w:r w:rsidR="0086612C">
        <w:t>4</w:t>
      </w:r>
      <w:r w:rsidR="00093B04">
        <w:t>,</w:t>
      </w:r>
      <w:r w:rsidR="0086612C">
        <w:t>29</w:t>
      </w:r>
      <w:r>
        <w:t xml:space="preserve">%), zaś najmniej w </w:t>
      </w:r>
      <w:r w:rsidR="0086612C">
        <w:t>Baryczy</w:t>
      </w:r>
      <w:r w:rsidR="00093B04">
        <w:t xml:space="preserve"> (</w:t>
      </w:r>
      <w:r w:rsidR="0086612C">
        <w:t>4 osoby</w:t>
      </w:r>
      <w:r w:rsidR="00093B04">
        <w:t xml:space="preserve">, </w:t>
      </w:r>
      <w:r w:rsidR="007E6BEB">
        <w:t>1</w:t>
      </w:r>
      <w:r w:rsidR="0086612C">
        <w:t>4</w:t>
      </w:r>
      <w:r w:rsidR="007E6BEB">
        <w:t>,</w:t>
      </w:r>
      <w:r w:rsidR="0086612C">
        <w:t>29</w:t>
      </w:r>
      <w:r>
        <w:t>%).</w:t>
      </w:r>
      <w:r w:rsidR="00093B04">
        <w:t xml:space="preserve"> </w:t>
      </w:r>
      <w:r w:rsidR="000C70A3">
        <w:t xml:space="preserve">Tylko </w:t>
      </w:r>
      <w:r w:rsidR="0086612C">
        <w:t>1</w:t>
      </w:r>
      <w:r w:rsidR="00093B04">
        <w:t xml:space="preserve"> os</w:t>
      </w:r>
      <w:r w:rsidR="0086612C">
        <w:t>oba</w:t>
      </w:r>
      <w:r w:rsidR="00093B04">
        <w:t xml:space="preserve"> </w:t>
      </w:r>
      <w:r w:rsidR="00F04A54">
        <w:t xml:space="preserve">mieszka poza </w:t>
      </w:r>
      <w:r w:rsidR="000C70A3">
        <w:t>G</w:t>
      </w:r>
      <w:r w:rsidR="007E6BEB">
        <w:t>miną</w:t>
      </w:r>
      <w:r w:rsidR="000C70A3">
        <w:t xml:space="preserve"> D</w:t>
      </w:r>
      <w:r w:rsidR="0086612C">
        <w:t>omaradz</w:t>
      </w:r>
      <w:r w:rsidR="000C70A3">
        <w:t>, co oznacza, że ponad 9</w:t>
      </w:r>
      <w:r w:rsidR="0086612C">
        <w:t>6</w:t>
      </w:r>
      <w:r w:rsidR="000C70A3">
        <w:t>% ankietowanych to mieszkańcy gminy.</w:t>
      </w:r>
    </w:p>
    <w:p w14:paraId="66F0E916" w14:textId="76BDD19E" w:rsidR="00427C1D" w:rsidRDefault="00427C1D" w:rsidP="00287795">
      <w:pPr>
        <w:spacing w:after="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5</w:t>
      </w:r>
      <w:r w:rsidRPr="00427C1D">
        <w:rPr>
          <w:b/>
          <w:iCs/>
          <w:sz w:val="20"/>
          <w:szCs w:val="20"/>
        </w:rPr>
        <w:fldChar w:fldCharType="end"/>
      </w:r>
      <w:r w:rsidR="00AA6DA7">
        <w:rPr>
          <w:b/>
          <w:iCs/>
          <w:sz w:val="20"/>
          <w:szCs w:val="20"/>
        </w:rPr>
        <w:t>. Gmina</w:t>
      </w:r>
      <w:r w:rsidRPr="00427C1D">
        <w:rPr>
          <w:b/>
          <w:iCs/>
          <w:sz w:val="20"/>
          <w:szCs w:val="20"/>
        </w:rPr>
        <w:t xml:space="preserve"> zamieszkania respondentów</w:t>
      </w:r>
    </w:p>
    <w:tbl>
      <w:tblPr>
        <w:tblStyle w:val="Tabela-Siatka1"/>
        <w:tblW w:w="8558" w:type="dxa"/>
        <w:tblLook w:val="04A0" w:firstRow="1" w:lastRow="0" w:firstColumn="1" w:lastColumn="0" w:noHBand="0" w:noVBand="1"/>
      </w:tblPr>
      <w:tblGrid>
        <w:gridCol w:w="3694"/>
        <w:gridCol w:w="2432"/>
        <w:gridCol w:w="2432"/>
      </w:tblGrid>
      <w:tr w:rsidR="004A4B90" w:rsidRPr="004A4B90" w14:paraId="74AE44BA" w14:textId="77777777" w:rsidTr="007E6BEB">
        <w:trPr>
          <w:trHeight w:val="256"/>
        </w:trPr>
        <w:tc>
          <w:tcPr>
            <w:tcW w:w="3694" w:type="dxa"/>
            <w:noWrap/>
          </w:tcPr>
          <w:p w14:paraId="432AD4CC" w14:textId="459F6563" w:rsidR="004A4B90" w:rsidRPr="00427C1D" w:rsidRDefault="00AA6DA7" w:rsidP="004A4B90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432" w:type="dxa"/>
            <w:noWrap/>
          </w:tcPr>
          <w:p w14:paraId="5D326DD9" w14:textId="77777777" w:rsidR="004A4B90" w:rsidRPr="00427C1D" w:rsidRDefault="004A4B90" w:rsidP="00AA6DA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27C1D">
              <w:rPr>
                <w:rFonts w:eastAsia="Times New Roman" w:cs="Arial"/>
                <w:b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2432" w:type="dxa"/>
            <w:noWrap/>
          </w:tcPr>
          <w:p w14:paraId="72AD1291" w14:textId="77777777" w:rsidR="004A4B90" w:rsidRPr="00427C1D" w:rsidRDefault="004A4B90" w:rsidP="00AA6DA7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427C1D">
              <w:rPr>
                <w:rFonts w:eastAsia="Times New Roman" w:cs="Arial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86612C" w:rsidRPr="004A4B90" w14:paraId="09421CC0" w14:textId="77777777" w:rsidTr="007E6BEB">
        <w:trPr>
          <w:trHeight w:val="256"/>
        </w:trPr>
        <w:tc>
          <w:tcPr>
            <w:tcW w:w="3694" w:type="dxa"/>
            <w:noWrap/>
            <w:vAlign w:val="center"/>
            <w:hideMark/>
          </w:tcPr>
          <w:p w14:paraId="5C8F7DBE" w14:textId="6771D02B" w:rsidR="0086612C" w:rsidRPr="004A4B90" w:rsidRDefault="0086612C" w:rsidP="0086612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Barycz</w:t>
            </w:r>
          </w:p>
        </w:tc>
        <w:tc>
          <w:tcPr>
            <w:tcW w:w="2432" w:type="dxa"/>
            <w:noWrap/>
            <w:vAlign w:val="center"/>
            <w:hideMark/>
          </w:tcPr>
          <w:p w14:paraId="07D7CAB4" w14:textId="63D58015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E6BE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32" w:type="dxa"/>
            <w:noWrap/>
            <w:vAlign w:val="center"/>
            <w:hideMark/>
          </w:tcPr>
          <w:p w14:paraId="7C880559" w14:textId="76EEBC0A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14,29%</w:t>
            </w:r>
          </w:p>
        </w:tc>
      </w:tr>
      <w:tr w:rsidR="0086612C" w:rsidRPr="004A4B90" w14:paraId="23B1DF9D" w14:textId="77777777" w:rsidTr="007E6BEB">
        <w:trPr>
          <w:trHeight w:val="256"/>
        </w:trPr>
        <w:tc>
          <w:tcPr>
            <w:tcW w:w="3694" w:type="dxa"/>
            <w:noWrap/>
            <w:vAlign w:val="center"/>
            <w:hideMark/>
          </w:tcPr>
          <w:p w14:paraId="48559724" w14:textId="4014AE2C" w:rsidR="0086612C" w:rsidRPr="004A4B90" w:rsidRDefault="0086612C" w:rsidP="0086612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Domaradz</w:t>
            </w:r>
          </w:p>
        </w:tc>
        <w:tc>
          <w:tcPr>
            <w:tcW w:w="2432" w:type="dxa"/>
            <w:noWrap/>
            <w:vAlign w:val="center"/>
            <w:hideMark/>
          </w:tcPr>
          <w:p w14:paraId="16940C0F" w14:textId="109F8FA8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7E6BE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32" w:type="dxa"/>
            <w:noWrap/>
            <w:vAlign w:val="center"/>
            <w:hideMark/>
          </w:tcPr>
          <w:p w14:paraId="489F55F8" w14:textId="7D7CF76B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64,29%</w:t>
            </w:r>
          </w:p>
        </w:tc>
      </w:tr>
      <w:tr w:rsidR="0086612C" w:rsidRPr="004A4B90" w14:paraId="7E76635C" w14:textId="77777777" w:rsidTr="007E6BEB">
        <w:trPr>
          <w:trHeight w:val="256"/>
        </w:trPr>
        <w:tc>
          <w:tcPr>
            <w:tcW w:w="3694" w:type="dxa"/>
            <w:noWrap/>
            <w:vAlign w:val="center"/>
            <w:hideMark/>
          </w:tcPr>
          <w:p w14:paraId="79DC5FAD" w14:textId="3C478938" w:rsidR="0086612C" w:rsidRPr="004A4B90" w:rsidRDefault="0086612C" w:rsidP="0086612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Golcowa</w:t>
            </w:r>
          </w:p>
        </w:tc>
        <w:tc>
          <w:tcPr>
            <w:tcW w:w="2432" w:type="dxa"/>
            <w:noWrap/>
            <w:vAlign w:val="center"/>
            <w:hideMark/>
          </w:tcPr>
          <w:p w14:paraId="164F614B" w14:textId="221C927A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32" w:type="dxa"/>
            <w:noWrap/>
            <w:vAlign w:val="center"/>
            <w:hideMark/>
          </w:tcPr>
          <w:p w14:paraId="7E542E05" w14:textId="5599082A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17,86%</w:t>
            </w:r>
          </w:p>
        </w:tc>
      </w:tr>
      <w:tr w:rsidR="0086612C" w:rsidRPr="004A4B90" w14:paraId="46143B59" w14:textId="77777777" w:rsidTr="007E6BEB">
        <w:trPr>
          <w:trHeight w:val="256"/>
        </w:trPr>
        <w:tc>
          <w:tcPr>
            <w:tcW w:w="3694" w:type="dxa"/>
            <w:noWrap/>
            <w:vAlign w:val="center"/>
            <w:hideMark/>
          </w:tcPr>
          <w:p w14:paraId="1ECEAFD8" w14:textId="7409F6D9" w:rsidR="0086612C" w:rsidRPr="004A4B90" w:rsidRDefault="0086612C" w:rsidP="0086612C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poza gminą </w:t>
            </w:r>
          </w:p>
        </w:tc>
        <w:tc>
          <w:tcPr>
            <w:tcW w:w="2432" w:type="dxa"/>
            <w:noWrap/>
            <w:vAlign w:val="center"/>
            <w:hideMark/>
          </w:tcPr>
          <w:p w14:paraId="7A3CA8D6" w14:textId="618A5F5E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32" w:type="dxa"/>
            <w:noWrap/>
            <w:vAlign w:val="center"/>
            <w:hideMark/>
          </w:tcPr>
          <w:p w14:paraId="042622DD" w14:textId="71AEDCF3" w:rsidR="0086612C" w:rsidRPr="004A4B90" w:rsidRDefault="0086612C" w:rsidP="0086612C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86612C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3,57%</w:t>
            </w:r>
          </w:p>
        </w:tc>
      </w:tr>
      <w:tr w:rsidR="00CF4E73" w:rsidRPr="004A4B90" w14:paraId="35D74804" w14:textId="77777777" w:rsidTr="007E6BEB">
        <w:trPr>
          <w:trHeight w:val="256"/>
        </w:trPr>
        <w:tc>
          <w:tcPr>
            <w:tcW w:w="3694" w:type="dxa"/>
            <w:noWrap/>
            <w:vAlign w:val="bottom"/>
          </w:tcPr>
          <w:p w14:paraId="530C7E6C" w14:textId="19B80236" w:rsidR="00CF4E73" w:rsidRPr="00CF4E73" w:rsidRDefault="00CF4E73" w:rsidP="00CF4E7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2432" w:type="dxa"/>
            <w:noWrap/>
            <w:vAlign w:val="bottom"/>
          </w:tcPr>
          <w:p w14:paraId="215AD884" w14:textId="45AF726E" w:rsidR="00CF4E73" w:rsidRPr="00CF4E73" w:rsidRDefault="0086612C" w:rsidP="00CF4E7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432" w:type="dxa"/>
            <w:noWrap/>
            <w:vAlign w:val="bottom"/>
          </w:tcPr>
          <w:p w14:paraId="35310D48" w14:textId="3EE630D1" w:rsidR="00CF4E73" w:rsidRPr="00CF4E73" w:rsidRDefault="00CF4E73" w:rsidP="00CF4E73">
            <w:pPr>
              <w:spacing w:after="0" w:line="240" w:lineRule="auto"/>
              <w:jc w:val="right"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 w:rsidRPr="0023488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100,0</w:t>
            </w:r>
            <w:r w:rsidR="007E6BEB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</w:t>
            </w:r>
            <w:r w:rsidRPr="00234889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%</w:t>
            </w:r>
          </w:p>
        </w:tc>
      </w:tr>
    </w:tbl>
    <w:p w14:paraId="27C33E42" w14:textId="3D4B6852" w:rsidR="00427C1D" w:rsidRPr="00427C1D" w:rsidRDefault="00CF4E73" w:rsidP="00427C1D">
      <w:pPr>
        <w:spacing w:after="120" w:line="240" w:lineRule="auto"/>
        <w:jc w:val="both"/>
        <w:rPr>
          <w:i/>
        </w:rPr>
      </w:pPr>
      <w:r>
        <w:rPr>
          <w:i/>
        </w:rPr>
        <w:t>Źródł</w:t>
      </w:r>
      <w:r w:rsidR="00093B04">
        <w:rPr>
          <w:i/>
        </w:rPr>
        <w:t xml:space="preserve">o: Badanie </w:t>
      </w:r>
      <w:r w:rsidR="00093B04" w:rsidRPr="005A0FF2">
        <w:rPr>
          <w:i/>
        </w:rPr>
        <w:t xml:space="preserve">ankietowe </w:t>
      </w:r>
      <w:r w:rsidR="00F04A54" w:rsidRPr="005A0FF2">
        <w:rPr>
          <w:i/>
        </w:rPr>
        <w:t>CAWI i PAPI,</w:t>
      </w:r>
      <w:r w:rsidR="00F04A54" w:rsidRPr="00427C1D">
        <w:rPr>
          <w:i/>
        </w:rPr>
        <w:t xml:space="preserve"> N=</w:t>
      </w:r>
      <w:r w:rsidR="0086612C">
        <w:rPr>
          <w:i/>
        </w:rPr>
        <w:t>28</w:t>
      </w:r>
    </w:p>
    <w:p w14:paraId="6DA0B614" w14:textId="77777777" w:rsidR="00427C1D" w:rsidRPr="00427C1D" w:rsidRDefault="00427C1D" w:rsidP="00427C1D">
      <w:pPr>
        <w:numPr>
          <w:ilvl w:val="0"/>
          <w:numId w:val="4"/>
        </w:numPr>
        <w:spacing w:after="160" w:line="259" w:lineRule="auto"/>
        <w:rPr>
          <w:b/>
          <w:sz w:val="24"/>
          <w:szCs w:val="24"/>
        </w:rPr>
      </w:pPr>
      <w:r w:rsidRPr="00427C1D">
        <w:rPr>
          <w:b/>
          <w:sz w:val="24"/>
          <w:szCs w:val="24"/>
        </w:rPr>
        <w:t xml:space="preserve">Wyniki </w:t>
      </w:r>
    </w:p>
    <w:p w14:paraId="497605DE" w14:textId="22CC0927" w:rsidR="00AA1C06" w:rsidRDefault="00427C1D" w:rsidP="00427C1D">
      <w:pPr>
        <w:spacing w:after="160" w:line="259" w:lineRule="auto"/>
        <w:jc w:val="both"/>
      </w:pPr>
      <w:r w:rsidRPr="00427C1D">
        <w:t xml:space="preserve">Pierwsze pytanie w ankiecie dotyczyło ogólnej opinii mieszkańców na temat życia w </w:t>
      </w:r>
      <w:r w:rsidR="00DA6797">
        <w:t>gminie</w:t>
      </w:r>
      <w:r w:rsidRPr="00427C1D">
        <w:t>. Z</w:t>
      </w:r>
      <w:r w:rsidR="00705D58">
        <w:t> </w:t>
      </w:r>
      <w:r w:rsidRPr="00427C1D">
        <w:t xml:space="preserve">odpowiedzi wyłania się </w:t>
      </w:r>
      <w:r w:rsidR="00256BA6">
        <w:t xml:space="preserve">raczej </w:t>
      </w:r>
      <w:r w:rsidRPr="00427C1D">
        <w:t>optymistyczny obraz – najliczniejsz</w:t>
      </w:r>
      <w:r w:rsidR="00AA1C06">
        <w:t>e były</w:t>
      </w:r>
      <w:r w:rsidRPr="00427C1D">
        <w:t xml:space="preserve"> </w:t>
      </w:r>
      <w:r w:rsidR="00AA1C06">
        <w:t>odpowiedzi „</w:t>
      </w:r>
      <w:r w:rsidR="00A47092">
        <w:t>dobrze</w:t>
      </w:r>
      <w:r w:rsidR="00AA1C06">
        <w:t>”</w:t>
      </w:r>
      <w:r w:rsidRPr="00427C1D">
        <w:t xml:space="preserve"> (</w:t>
      </w:r>
      <w:r w:rsidR="00A47092">
        <w:t>13</w:t>
      </w:r>
      <w:r w:rsidR="00AA1C06">
        <w:t> </w:t>
      </w:r>
      <w:r w:rsidRPr="00427C1D">
        <w:t>os</w:t>
      </w:r>
      <w:r w:rsidR="00A47092">
        <w:t>ób</w:t>
      </w:r>
      <w:r w:rsidRPr="00427C1D">
        <w:t xml:space="preserve">, </w:t>
      </w:r>
      <w:r w:rsidR="00357699">
        <w:t>46</w:t>
      </w:r>
      <w:r w:rsidR="00AE6503">
        <w:t>,</w:t>
      </w:r>
      <w:r w:rsidR="00A47092">
        <w:t>43</w:t>
      </w:r>
      <w:r w:rsidRPr="00427C1D">
        <w:t>%),</w:t>
      </w:r>
      <w:r w:rsidR="00AA1C06">
        <w:t xml:space="preserve"> zaś łącznie odpowiedzi „bardzo dobrze” i „dobrze” udzielił</w:t>
      </w:r>
      <w:r w:rsidR="00357699">
        <w:t>a</w:t>
      </w:r>
      <w:r w:rsidR="00AA1C06">
        <w:t xml:space="preserve"> </w:t>
      </w:r>
      <w:r w:rsidR="00A47092">
        <w:t>ponad</w:t>
      </w:r>
      <w:r w:rsidR="00357699">
        <w:t xml:space="preserve"> </w:t>
      </w:r>
      <w:r w:rsidR="00AA1C06">
        <w:t>połowa ankietowanych</w:t>
      </w:r>
      <w:r w:rsidR="00357699">
        <w:t xml:space="preserve"> (</w:t>
      </w:r>
      <w:r w:rsidR="00A47092">
        <w:t>15</w:t>
      </w:r>
      <w:r w:rsidR="00357699">
        <w:t xml:space="preserve"> osób, 5</w:t>
      </w:r>
      <w:r w:rsidR="00A47092">
        <w:t>3</w:t>
      </w:r>
      <w:r w:rsidR="00357699">
        <w:t>,</w:t>
      </w:r>
      <w:r w:rsidR="00A47092">
        <w:t>57</w:t>
      </w:r>
      <w:r w:rsidR="00357699">
        <w:t>%)</w:t>
      </w:r>
      <w:r w:rsidR="00AA1C06">
        <w:t>. Odpowiedzi negatywnych „źle”</w:t>
      </w:r>
      <w:r w:rsidR="00357699">
        <w:t xml:space="preserve"> </w:t>
      </w:r>
      <w:r w:rsidR="00AA1C06">
        <w:t xml:space="preserve">udzieliło </w:t>
      </w:r>
      <w:r w:rsidR="00357699">
        <w:t>tylko</w:t>
      </w:r>
      <w:r w:rsidR="00AE6503">
        <w:t xml:space="preserve"> </w:t>
      </w:r>
      <w:r w:rsidR="00A47092">
        <w:t>10</w:t>
      </w:r>
      <w:r w:rsidR="00AE6503">
        <w:t>,</w:t>
      </w:r>
      <w:r w:rsidR="00A47092">
        <w:t>71</w:t>
      </w:r>
      <w:r w:rsidR="00AE6503">
        <w:t>% respondentów</w:t>
      </w:r>
      <w:r w:rsidR="00357699">
        <w:t>, a odpowiedzi „bardzo źle” nikt nie wybrał</w:t>
      </w:r>
      <w:r w:rsidR="00B34D98">
        <w:t>.</w:t>
      </w:r>
    </w:p>
    <w:p w14:paraId="4FCBDF01" w14:textId="317255B0" w:rsidR="00FD4928" w:rsidRPr="00FD4928" w:rsidRDefault="00FD4928" w:rsidP="00FD4928">
      <w:pPr>
        <w:spacing w:after="120" w:line="240" w:lineRule="auto"/>
        <w:rPr>
          <w:b/>
          <w:iCs/>
          <w:sz w:val="20"/>
          <w:szCs w:val="20"/>
        </w:rPr>
      </w:pPr>
      <w:r w:rsidRPr="00FD4928">
        <w:rPr>
          <w:b/>
          <w:iCs/>
          <w:sz w:val="20"/>
          <w:szCs w:val="20"/>
        </w:rPr>
        <w:t xml:space="preserve">Tabela </w:t>
      </w:r>
      <w:r w:rsidR="00EF3A7C">
        <w:rPr>
          <w:b/>
          <w:iCs/>
          <w:sz w:val="20"/>
          <w:szCs w:val="20"/>
        </w:rPr>
        <w:fldChar w:fldCharType="begin"/>
      </w:r>
      <w:r w:rsidR="00EF3A7C">
        <w:rPr>
          <w:b/>
          <w:iCs/>
          <w:sz w:val="20"/>
          <w:szCs w:val="20"/>
        </w:rPr>
        <w:instrText xml:space="preserve"> SEQ Tabela \* ARABIC \* Arabic </w:instrText>
      </w:r>
      <w:r w:rsidR="00EF3A7C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6</w:t>
      </w:r>
      <w:r w:rsidR="00EF3A7C">
        <w:rPr>
          <w:b/>
          <w:iCs/>
          <w:sz w:val="20"/>
          <w:szCs w:val="20"/>
        </w:rPr>
        <w:fldChar w:fldCharType="end"/>
      </w:r>
      <w:r w:rsidR="00057CDC">
        <w:rPr>
          <w:b/>
          <w:iCs/>
          <w:sz w:val="20"/>
          <w:szCs w:val="20"/>
        </w:rPr>
        <w:t xml:space="preserve">. Ogólna ocena życia w </w:t>
      </w:r>
      <w:r w:rsidR="00DA6797">
        <w:rPr>
          <w:b/>
          <w:iCs/>
          <w:sz w:val="20"/>
          <w:szCs w:val="20"/>
        </w:rPr>
        <w:t>gminie</w:t>
      </w: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2"/>
        <w:gridCol w:w="1622"/>
        <w:gridCol w:w="1622"/>
      </w:tblGrid>
      <w:tr w:rsidR="00D51914" w:rsidRPr="00D51914" w14:paraId="0BF525ED" w14:textId="77777777" w:rsidTr="00D51914">
        <w:trPr>
          <w:trHeight w:val="561"/>
        </w:trPr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7544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379C19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6C6896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D51914" w:rsidRPr="00D51914" w14:paraId="7F625252" w14:textId="77777777" w:rsidTr="00D51914">
        <w:trPr>
          <w:trHeight w:val="321"/>
        </w:trPr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A9FF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Bardzo dobrze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ED27E9F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C504B38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7,1%</w:t>
            </w:r>
          </w:p>
        </w:tc>
      </w:tr>
      <w:tr w:rsidR="00D51914" w:rsidRPr="00D51914" w14:paraId="72A8E7BA" w14:textId="77777777" w:rsidTr="00D51914">
        <w:trPr>
          <w:trHeight w:val="259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FB8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Dobrze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C50F077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825F15A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46,4%</w:t>
            </w:r>
          </w:p>
        </w:tc>
      </w:tr>
      <w:tr w:rsidR="00D51914" w:rsidRPr="00D51914" w14:paraId="0D1E20FE" w14:textId="77777777" w:rsidTr="00D51914">
        <w:trPr>
          <w:trHeight w:val="25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C933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Średnio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C098278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3DF0060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35,7%</w:t>
            </w:r>
          </w:p>
        </w:tc>
      </w:tr>
      <w:tr w:rsidR="00D51914" w:rsidRPr="00D51914" w14:paraId="065A3ABA" w14:textId="77777777" w:rsidTr="00D51914">
        <w:trPr>
          <w:trHeight w:val="25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7A00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Źle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3294802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1BC7827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10,7%</w:t>
            </w:r>
          </w:p>
        </w:tc>
      </w:tr>
      <w:tr w:rsidR="00D51914" w:rsidRPr="00D51914" w14:paraId="4CE5E90E" w14:textId="77777777" w:rsidTr="00D51914">
        <w:trPr>
          <w:trHeight w:val="226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9AC8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Bardzo źle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CBDC0BF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6985446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0,0%</w:t>
            </w:r>
          </w:p>
        </w:tc>
      </w:tr>
    </w:tbl>
    <w:p w14:paraId="6B6100DF" w14:textId="30DA71E0" w:rsidR="00596F10" w:rsidRDefault="00FD4928" w:rsidP="000F7154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Źródło: Bada</w:t>
      </w:r>
      <w:r w:rsidR="00AE6503">
        <w:rPr>
          <w:i/>
        </w:rPr>
        <w:t xml:space="preserve">nie </w:t>
      </w:r>
      <w:r w:rsidR="00AE6503" w:rsidRPr="005A0FF2">
        <w:rPr>
          <w:i/>
        </w:rPr>
        <w:t xml:space="preserve">ankietowe </w:t>
      </w:r>
      <w:r w:rsidR="00256BA6" w:rsidRPr="005A0FF2">
        <w:rPr>
          <w:i/>
        </w:rPr>
        <w:t>CAWI i PAPI, N</w:t>
      </w:r>
      <w:r w:rsidR="00256BA6" w:rsidRPr="00427C1D">
        <w:rPr>
          <w:i/>
        </w:rPr>
        <w:t>=</w:t>
      </w:r>
      <w:r w:rsidR="00574724">
        <w:rPr>
          <w:i/>
        </w:rPr>
        <w:t>28</w:t>
      </w:r>
    </w:p>
    <w:p w14:paraId="28A42959" w14:textId="77777777" w:rsidR="00287795" w:rsidRDefault="00287795">
      <w:pPr>
        <w:spacing w:after="0"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036B6D77" w14:textId="65671870" w:rsidR="00427C1D" w:rsidRPr="00427C1D" w:rsidRDefault="00427C1D" w:rsidP="00427C1D">
      <w:pPr>
        <w:spacing w:after="16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lastRenderedPageBreak/>
        <w:t xml:space="preserve">Wykres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Wykres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1</w:t>
      </w:r>
      <w:r w:rsidRPr="00427C1D">
        <w:rPr>
          <w:b/>
          <w:iCs/>
          <w:sz w:val="20"/>
          <w:szCs w:val="20"/>
        </w:rPr>
        <w:fldChar w:fldCharType="end"/>
      </w:r>
      <w:r w:rsidR="00B55DE7">
        <w:rPr>
          <w:b/>
          <w:iCs/>
          <w:sz w:val="20"/>
          <w:szCs w:val="20"/>
        </w:rPr>
        <w:t xml:space="preserve">. Ogólna ocena życia w </w:t>
      </w:r>
      <w:r w:rsidR="00DA6797">
        <w:rPr>
          <w:b/>
          <w:iCs/>
          <w:sz w:val="20"/>
          <w:szCs w:val="20"/>
        </w:rPr>
        <w:t>gminie</w:t>
      </w:r>
    </w:p>
    <w:p w14:paraId="4B532AD9" w14:textId="3330965C" w:rsidR="00427C1D" w:rsidRPr="00427C1D" w:rsidRDefault="0037631D" w:rsidP="00FD4928">
      <w:pPr>
        <w:spacing w:after="160" w:line="259" w:lineRule="auto"/>
        <w:rPr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A0523BB" wp14:editId="3AD57CE3">
            <wp:extent cx="5760720" cy="3679190"/>
            <wp:effectExtent l="0" t="0" r="11430" b="1651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2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09F9EA6" w14:textId="2F4BFEE0" w:rsidR="00427C1D" w:rsidRDefault="00427C1D" w:rsidP="00427C1D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 w:rsidR="00B55DE7">
        <w:rPr>
          <w:i/>
        </w:rPr>
        <w:t xml:space="preserve">o: Badanie </w:t>
      </w:r>
      <w:r w:rsidR="00B55DE7" w:rsidRPr="005A0FF2">
        <w:rPr>
          <w:i/>
        </w:rPr>
        <w:t xml:space="preserve">ankietowe </w:t>
      </w:r>
      <w:r w:rsidR="00616E6E" w:rsidRPr="005A0FF2">
        <w:rPr>
          <w:i/>
        </w:rPr>
        <w:t>CAWI i PAPI,</w:t>
      </w:r>
      <w:r w:rsidR="00616E6E" w:rsidRPr="00427C1D">
        <w:rPr>
          <w:i/>
        </w:rPr>
        <w:t xml:space="preserve"> N=</w:t>
      </w:r>
      <w:r w:rsidR="0037631D">
        <w:rPr>
          <w:i/>
        </w:rPr>
        <w:t>28</w:t>
      </w:r>
    </w:p>
    <w:p w14:paraId="2FFA6E4B" w14:textId="2A3EC6DA" w:rsidR="00D51914" w:rsidRDefault="00D51914" w:rsidP="00427C1D">
      <w:pPr>
        <w:spacing w:after="160" w:line="259" w:lineRule="auto"/>
        <w:jc w:val="both"/>
      </w:pPr>
      <w:r>
        <w:t>Należy tutaj dodać, że ponad połowa ankietowanych uważa Gminę Domaradz za miejsce dobre do zamieszkania (53,57%), a blisko 18% jest przeciwnego zdania. Wynik ten potwierdza ogólną pozytywną ocenę życia w gminie.</w:t>
      </w:r>
    </w:p>
    <w:p w14:paraId="6CB8706A" w14:textId="50CB5EDB" w:rsidR="00D51914" w:rsidRPr="00FD4928" w:rsidRDefault="00D51914" w:rsidP="00D51914">
      <w:pPr>
        <w:spacing w:after="120" w:line="240" w:lineRule="auto"/>
        <w:rPr>
          <w:b/>
          <w:iCs/>
          <w:sz w:val="20"/>
          <w:szCs w:val="20"/>
        </w:rPr>
      </w:pPr>
      <w:r w:rsidRPr="00FD4928">
        <w:rPr>
          <w:b/>
          <w:iCs/>
          <w:sz w:val="20"/>
          <w:szCs w:val="20"/>
        </w:rPr>
        <w:t xml:space="preserve">Tabela </w:t>
      </w:r>
      <w:r>
        <w:rPr>
          <w:b/>
          <w:iCs/>
          <w:sz w:val="20"/>
          <w:szCs w:val="20"/>
        </w:rPr>
        <w:fldChar w:fldCharType="begin"/>
      </w:r>
      <w:r>
        <w:rPr>
          <w:b/>
          <w:iCs/>
          <w:sz w:val="20"/>
          <w:szCs w:val="20"/>
        </w:rPr>
        <w:instrText xml:space="preserve"> SEQ Tabela \* ARABIC \* Arabic </w:instrText>
      </w:r>
      <w:r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7</w:t>
      </w:r>
      <w:r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. Ogólna ocena życia w gminie</w:t>
      </w: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6"/>
        <w:gridCol w:w="1629"/>
        <w:gridCol w:w="1629"/>
      </w:tblGrid>
      <w:tr w:rsidR="00D51914" w:rsidRPr="00D51914" w14:paraId="3D40DB32" w14:textId="77777777" w:rsidTr="00D51914">
        <w:trPr>
          <w:trHeight w:val="632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6307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CDCEBC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80D38E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D51914" w:rsidRPr="00D51914" w14:paraId="69BB4063" w14:textId="77777777" w:rsidTr="00D51914">
        <w:trPr>
          <w:trHeight w:val="25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DED5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3E29121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5E693A7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53,57%</w:t>
            </w:r>
          </w:p>
        </w:tc>
      </w:tr>
      <w:tr w:rsidR="00D51914" w:rsidRPr="00D51914" w14:paraId="378F11C7" w14:textId="77777777" w:rsidTr="00D51914">
        <w:trPr>
          <w:trHeight w:val="286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042F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876056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5876DE1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</w:tr>
      <w:tr w:rsidR="00D51914" w:rsidRPr="00D51914" w14:paraId="00E12664" w14:textId="77777777" w:rsidTr="00D51914">
        <w:trPr>
          <w:trHeight w:val="289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CC40" w14:textId="77777777" w:rsidR="00D51914" w:rsidRPr="00D51914" w:rsidRDefault="00D51914" w:rsidP="00D51914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Trudno powiedzieć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B0D5545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98CFD61" w14:textId="77777777" w:rsidR="00D51914" w:rsidRPr="00D51914" w:rsidRDefault="00D51914" w:rsidP="00D5191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D5191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28,57%</w:t>
            </w:r>
          </w:p>
        </w:tc>
      </w:tr>
    </w:tbl>
    <w:p w14:paraId="4CA30055" w14:textId="77777777" w:rsidR="00D51914" w:rsidRDefault="00D51914" w:rsidP="00D51914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Źródło: Bada</w:t>
      </w:r>
      <w:r>
        <w:rPr>
          <w:i/>
        </w:rPr>
        <w:t xml:space="preserve">nie </w:t>
      </w:r>
      <w:r w:rsidRPr="005A0FF2">
        <w:rPr>
          <w:i/>
        </w:rPr>
        <w:t>ankietowe CAWI i PAPI, N</w:t>
      </w:r>
      <w:r w:rsidRPr="00427C1D">
        <w:rPr>
          <w:i/>
        </w:rPr>
        <w:t>=</w:t>
      </w:r>
      <w:r>
        <w:rPr>
          <w:i/>
        </w:rPr>
        <w:t>28</w:t>
      </w:r>
    </w:p>
    <w:p w14:paraId="7940F5C3" w14:textId="62421FE7" w:rsidR="00427C1D" w:rsidRPr="00251D16" w:rsidRDefault="00B44C8A" w:rsidP="00427C1D">
      <w:pPr>
        <w:spacing w:after="160" w:line="259" w:lineRule="auto"/>
        <w:jc w:val="both"/>
      </w:pPr>
      <w:r>
        <w:t>Kwestia</w:t>
      </w:r>
      <w:r w:rsidRPr="00427C1D">
        <w:t xml:space="preserve"> t</w:t>
      </w:r>
      <w:r>
        <w:t>a</w:t>
      </w:r>
      <w:r w:rsidRPr="00427C1D">
        <w:t xml:space="preserve"> został</w:t>
      </w:r>
      <w:r>
        <w:t>a</w:t>
      </w:r>
      <w:r w:rsidRPr="00427C1D">
        <w:t xml:space="preserve"> </w:t>
      </w:r>
      <w:r w:rsidR="00427C1D" w:rsidRPr="00427C1D">
        <w:t xml:space="preserve">w dalszej części ankiety </w:t>
      </w:r>
      <w:r w:rsidRPr="00427C1D">
        <w:t>pogłębion</w:t>
      </w:r>
      <w:r>
        <w:t>a</w:t>
      </w:r>
      <w:r w:rsidRPr="00427C1D">
        <w:t xml:space="preserve"> </w:t>
      </w:r>
      <w:r w:rsidR="00427C1D" w:rsidRPr="00427C1D">
        <w:t xml:space="preserve">poprzez pytania szczegółowe o konkretne </w:t>
      </w:r>
      <w:r w:rsidR="009E3AB6">
        <w:t>aspekty</w:t>
      </w:r>
      <w:r w:rsidR="00427C1D" w:rsidRPr="00427C1D">
        <w:t xml:space="preserve"> </w:t>
      </w:r>
      <w:r w:rsidR="006C1566">
        <w:t>życia w</w:t>
      </w:r>
      <w:r w:rsidR="00427C1D" w:rsidRPr="00251D16">
        <w:t xml:space="preserve"> </w:t>
      </w:r>
      <w:r w:rsidR="009E3AB6">
        <w:t>gmin</w:t>
      </w:r>
      <w:r w:rsidR="006C1566">
        <w:t>ie</w:t>
      </w:r>
      <w:r w:rsidR="00427C1D" w:rsidRPr="00251D16">
        <w:t xml:space="preserve">. </w:t>
      </w:r>
    </w:p>
    <w:p w14:paraId="4C2134DF" w14:textId="2A9E21F3" w:rsidR="00534AFA" w:rsidRPr="00251D16" w:rsidRDefault="006C1566" w:rsidP="00427C1D">
      <w:pPr>
        <w:spacing w:after="160" w:line="259" w:lineRule="auto"/>
        <w:jc w:val="both"/>
      </w:pPr>
      <w:r>
        <w:t>N</w:t>
      </w:r>
      <w:r w:rsidR="00534AFA" w:rsidRPr="00251D16">
        <w:t>ajkorzystniej ocenione został</w:t>
      </w:r>
      <w:r w:rsidR="005A0FF2">
        <w:t>y</w:t>
      </w:r>
      <w:r w:rsidR="00427C1D" w:rsidRPr="00251D16">
        <w:t xml:space="preserve"> </w:t>
      </w:r>
      <w:r w:rsidR="0035651E">
        <w:t xml:space="preserve">takie obszary jak </w:t>
      </w:r>
      <w:r w:rsidR="00314213">
        <w:t xml:space="preserve">opieka nad dziećmi – </w:t>
      </w:r>
      <w:r w:rsidR="007A67AA">
        <w:t xml:space="preserve">dostęp do </w:t>
      </w:r>
      <w:r w:rsidR="00314213">
        <w:t>przedszkol</w:t>
      </w:r>
      <w:r w:rsidR="007A67AA">
        <w:t>i i placówek opiekuńczych dla dzieci</w:t>
      </w:r>
      <w:r w:rsidR="00534AFA" w:rsidRPr="00251D16">
        <w:t xml:space="preserve"> (łącznie</w:t>
      </w:r>
      <w:r w:rsidR="00490592" w:rsidRPr="00251D16">
        <w:t xml:space="preserve"> </w:t>
      </w:r>
      <w:r w:rsidR="007A67AA">
        <w:t>85</w:t>
      </w:r>
      <w:r w:rsidR="00490592" w:rsidRPr="00251D16">
        <w:t>,</w:t>
      </w:r>
      <w:r w:rsidR="007A67AA">
        <w:t>71</w:t>
      </w:r>
      <w:r w:rsidR="00E93263" w:rsidRPr="00251D16">
        <w:t>% pozytywnych odpowiedzi – „bardzo dobr</w:t>
      </w:r>
      <w:r w:rsidR="00314213">
        <w:t>ze</w:t>
      </w:r>
      <w:r w:rsidR="00E93263" w:rsidRPr="00251D16">
        <w:t>” i „dobr</w:t>
      </w:r>
      <w:r w:rsidR="00314213">
        <w:t>ze</w:t>
      </w:r>
      <w:r w:rsidR="00E93263" w:rsidRPr="00251D16">
        <w:t>”),</w:t>
      </w:r>
      <w:bookmarkStart w:id="0" w:name="_Hlk53999457"/>
      <w:r w:rsidR="007E3304">
        <w:t xml:space="preserve"> </w:t>
      </w:r>
      <w:bookmarkEnd w:id="0"/>
      <w:r w:rsidR="007A67AA">
        <w:t>dostęp do opieki zdrowotnej</w:t>
      </w:r>
      <w:r w:rsidR="005115C7" w:rsidRPr="00251D16">
        <w:t xml:space="preserve"> </w:t>
      </w:r>
      <w:r w:rsidR="00490592" w:rsidRPr="00251D16">
        <w:t>(</w:t>
      </w:r>
      <w:r w:rsidR="00314213">
        <w:t>6</w:t>
      </w:r>
      <w:r w:rsidR="007A67AA">
        <w:t>0</w:t>
      </w:r>
      <w:r w:rsidR="00490592" w:rsidRPr="00251D16">
        <w:t>,</w:t>
      </w:r>
      <w:r w:rsidR="007A67AA">
        <w:t>71</w:t>
      </w:r>
      <w:r w:rsidR="0036402E" w:rsidRPr="00251D16">
        <w:t>%)</w:t>
      </w:r>
      <w:r w:rsidR="007A67AA">
        <w:t xml:space="preserve"> oraz opieka społeczna</w:t>
      </w:r>
      <w:r w:rsidR="007E3304">
        <w:t xml:space="preserve"> </w:t>
      </w:r>
      <w:r w:rsidR="00490592" w:rsidRPr="00251D16">
        <w:t>(5</w:t>
      </w:r>
      <w:r w:rsidR="00314213">
        <w:t>6</w:t>
      </w:r>
      <w:r w:rsidR="00490592" w:rsidRPr="00251D16">
        <w:t>,</w:t>
      </w:r>
      <w:r w:rsidR="00314213">
        <w:t>67</w:t>
      </w:r>
      <w:r w:rsidR="0036402E" w:rsidRPr="00251D16">
        <w:t>%).</w:t>
      </w:r>
    </w:p>
    <w:p w14:paraId="30F632BE" w14:textId="28AA1928" w:rsidR="00427C1D" w:rsidRDefault="00E33BB9" w:rsidP="00427C1D">
      <w:pPr>
        <w:spacing w:after="160" w:line="259" w:lineRule="auto"/>
        <w:jc w:val="both"/>
      </w:pPr>
      <w:r w:rsidRPr="00251D16">
        <w:t xml:space="preserve">Za </w:t>
      </w:r>
      <w:r w:rsidR="00B44C8A" w:rsidRPr="00251D16">
        <w:t xml:space="preserve">obszary </w:t>
      </w:r>
      <w:r w:rsidRPr="00251D16">
        <w:t>problematyczne uznać</w:t>
      </w:r>
      <w:r w:rsidRPr="00E33BB9">
        <w:t xml:space="preserve"> </w:t>
      </w:r>
      <w:r w:rsidR="006434A0">
        <w:t>można</w:t>
      </w:r>
      <w:r w:rsidRPr="00E33BB9">
        <w:t xml:space="preserve"> natomiast </w:t>
      </w:r>
      <w:r w:rsidR="006434A0">
        <w:t>możliwości znalezienia pracy w gminie</w:t>
      </w:r>
      <w:r w:rsidR="00251D16">
        <w:t xml:space="preserve"> (łącznie </w:t>
      </w:r>
      <w:r w:rsidR="006434A0">
        <w:t>7</w:t>
      </w:r>
      <w:r w:rsidR="0039705D">
        <w:t>1,43%</w:t>
      </w:r>
      <w:r w:rsidR="007F3F65">
        <w:t> </w:t>
      </w:r>
      <w:r w:rsidR="0039705D">
        <w:t xml:space="preserve">odpowiedzi negatywnych - </w:t>
      </w:r>
      <w:r w:rsidR="007F3F65">
        <w:t xml:space="preserve">„źle” i </w:t>
      </w:r>
      <w:r w:rsidR="00251D16">
        <w:t>„bardzo źle”</w:t>
      </w:r>
      <w:r w:rsidR="007F3F65">
        <w:t>)</w:t>
      </w:r>
      <w:r w:rsidR="00251D16">
        <w:t>,</w:t>
      </w:r>
      <w:r w:rsidR="007F3F65">
        <w:t xml:space="preserve"> </w:t>
      </w:r>
      <w:bookmarkStart w:id="1" w:name="_Hlk53999527"/>
      <w:r w:rsidR="0039705D">
        <w:t>infrastruktura rowerowa</w:t>
      </w:r>
      <w:r w:rsidR="00933EFB">
        <w:t xml:space="preserve"> </w:t>
      </w:r>
      <w:r w:rsidR="00C30FC8">
        <w:t>(</w:t>
      </w:r>
      <w:r w:rsidR="0039705D">
        <w:t>67</w:t>
      </w:r>
      <w:r w:rsidR="00C30FC8">
        <w:t>,</w:t>
      </w:r>
      <w:r w:rsidR="0039705D">
        <w:t>8</w:t>
      </w:r>
      <w:r w:rsidR="00C30FC8">
        <w:t>6%)</w:t>
      </w:r>
      <w:r w:rsidR="00251D16">
        <w:t xml:space="preserve"> oraz </w:t>
      </w:r>
      <w:r w:rsidR="003A4A5E">
        <w:t>oferta kulturalna</w:t>
      </w:r>
      <w:r w:rsidR="00251D16">
        <w:t xml:space="preserve"> </w:t>
      </w:r>
      <w:bookmarkEnd w:id="1"/>
      <w:r w:rsidR="00251D16">
        <w:t>(</w:t>
      </w:r>
      <w:r w:rsidR="00933EFB">
        <w:t>31</w:t>
      </w:r>
      <w:r w:rsidR="00251D16">
        <w:t xml:space="preserve"> odpowiedzi negatywnych, </w:t>
      </w:r>
      <w:r w:rsidR="0039705D">
        <w:t>53</w:t>
      </w:r>
      <w:r w:rsidR="00251D16">
        <w:t>,</w:t>
      </w:r>
      <w:r w:rsidR="0039705D">
        <w:t>57</w:t>
      </w:r>
      <w:r w:rsidR="00251D16">
        <w:t>%).</w:t>
      </w:r>
    </w:p>
    <w:p w14:paraId="7AC06A66" w14:textId="2093D865" w:rsidR="00764C1F" w:rsidRPr="003A4A5E" w:rsidRDefault="00252D76" w:rsidP="003A4A5E">
      <w:pPr>
        <w:spacing w:after="160" w:line="259" w:lineRule="auto"/>
        <w:jc w:val="both"/>
      </w:pPr>
      <w:r>
        <w:t>Poniższa t</w:t>
      </w:r>
      <w:r w:rsidR="00B914B7">
        <w:t xml:space="preserve">abele oraz wykres przedstawiają, jak mieszkańcy </w:t>
      </w:r>
      <w:r w:rsidR="00933EFB">
        <w:t>gminy</w:t>
      </w:r>
      <w:r w:rsidR="00B914B7">
        <w:t xml:space="preserve"> oceniają poszczególne </w:t>
      </w:r>
      <w:r w:rsidR="00933EFB">
        <w:t>obszary życia w gminie</w:t>
      </w:r>
      <w:r w:rsidR="00B914B7">
        <w:t>.</w:t>
      </w:r>
    </w:p>
    <w:p w14:paraId="55D53990" w14:textId="77777777" w:rsidR="007C2421" w:rsidRDefault="007C2421">
      <w:pPr>
        <w:spacing w:after="0"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651A7992" w14:textId="4DDA4C88" w:rsidR="0036326E" w:rsidRDefault="00427C1D" w:rsidP="00F31DF6">
      <w:pPr>
        <w:spacing w:after="120" w:line="240" w:lineRule="auto"/>
        <w:jc w:val="both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lastRenderedPageBreak/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8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 xml:space="preserve">. Ocena poszczególnych </w:t>
      </w:r>
      <w:r w:rsidR="006C1566">
        <w:rPr>
          <w:b/>
          <w:iCs/>
          <w:sz w:val="20"/>
          <w:szCs w:val="20"/>
        </w:rPr>
        <w:t>aspektów życia w gminie</w:t>
      </w:r>
      <w:r w:rsidRPr="00427C1D">
        <w:rPr>
          <w:b/>
          <w:iCs/>
          <w:sz w:val="20"/>
          <w:szCs w:val="20"/>
        </w:rPr>
        <w:t xml:space="preserve"> </w:t>
      </w:r>
    </w:p>
    <w:tbl>
      <w:tblPr>
        <w:tblW w:w="503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064"/>
        <w:gridCol w:w="1063"/>
        <w:gridCol w:w="1063"/>
        <w:gridCol w:w="1063"/>
        <w:gridCol w:w="1063"/>
      </w:tblGrid>
      <w:tr w:rsidR="00764C1F" w:rsidRPr="0036326E" w14:paraId="7ACC123B" w14:textId="77777777" w:rsidTr="00764C1F">
        <w:trPr>
          <w:trHeight w:val="639"/>
        </w:trPr>
        <w:tc>
          <w:tcPr>
            <w:tcW w:w="20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FE1C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A7641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Bardzo źle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9B6CF9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Źle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46D7E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Przeciętnie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D4AE8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Dobrze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38381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  <w:lang w:eastAsia="pl-PL"/>
              </w:rPr>
              <w:t>Bardzo dobrze</w:t>
            </w:r>
          </w:p>
        </w:tc>
      </w:tr>
      <w:tr w:rsidR="00764C1F" w:rsidRPr="0036326E" w14:paraId="0870D13D" w14:textId="77777777" w:rsidTr="00764C1F">
        <w:trPr>
          <w:trHeight w:val="372"/>
        </w:trPr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FC4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Stan dróg i ulic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13A9F45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0FCF555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35C917F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46,43%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46AA40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35,71%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EFE2F7E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10,71%</w:t>
            </w:r>
          </w:p>
        </w:tc>
      </w:tr>
      <w:tr w:rsidR="00764C1F" w:rsidRPr="0036326E" w14:paraId="11983799" w14:textId="77777777" w:rsidTr="00764C1F">
        <w:trPr>
          <w:trHeight w:val="285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CA2E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Stan chodników i udogodnienia dla pieszych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AB4295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CA1E3C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9AB99C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42,86%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737AE1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E1E0AFB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</w:tr>
      <w:tr w:rsidR="00764C1F" w:rsidRPr="0036326E" w14:paraId="537FBDE1" w14:textId="77777777" w:rsidTr="00764C1F">
        <w:trPr>
          <w:trHeight w:val="319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982A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Infrastruktura rowerowa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A6F43D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98AA55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6F5B56C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B3DE0A0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10,71%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FDF45A6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</w:tr>
      <w:tr w:rsidR="00764C1F" w:rsidRPr="0036326E" w14:paraId="3CC5B30D" w14:textId="77777777" w:rsidTr="00764C1F">
        <w:trPr>
          <w:trHeight w:val="266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300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911274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21CA76F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0502299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D4BEFD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53C1386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</w:tr>
      <w:tr w:rsidR="00764C1F" w:rsidRPr="0036326E" w14:paraId="126403B1" w14:textId="77777777" w:rsidTr="00764C1F">
        <w:trPr>
          <w:trHeight w:val="287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C7B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C811D9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05931EC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8DD258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6F6142C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42,86%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970AB30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</w:tr>
      <w:tr w:rsidR="00764C1F" w:rsidRPr="0036326E" w14:paraId="472AAED5" w14:textId="77777777" w:rsidTr="00764C1F">
        <w:trPr>
          <w:trHeight w:val="291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A12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Stan środowiska naturalnego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00223EE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D292E8F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FEC20A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0ACA3EC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A1949A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</w:tr>
      <w:tr w:rsidR="00764C1F" w:rsidRPr="0036326E" w14:paraId="3ED0366F" w14:textId="77777777" w:rsidTr="00764C1F">
        <w:trPr>
          <w:trHeight w:val="447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F932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 do przedszkoli i placówek opiekuńczych dla dzieci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441C88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AB5F8CB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2166E3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18F388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E787940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</w:tr>
      <w:tr w:rsidR="00764C1F" w:rsidRPr="0036326E" w14:paraId="10180B47" w14:textId="77777777" w:rsidTr="00764C1F">
        <w:trPr>
          <w:trHeight w:val="287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447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Oferta sportowo-rekreacyjna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A0D9D79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75EF116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053D9CB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BD723CD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7854E4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</w:tr>
      <w:tr w:rsidR="00764C1F" w:rsidRPr="0036326E" w14:paraId="4D00279F" w14:textId="77777777" w:rsidTr="00764C1F">
        <w:trPr>
          <w:trHeight w:val="291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5958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Oferta kulturalna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1F1417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F682F9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35,71%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AF5AB43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DB8152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10AE6B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</w:tr>
      <w:tr w:rsidR="00764C1F" w:rsidRPr="0036326E" w14:paraId="0CC1CA0A" w14:textId="77777777" w:rsidTr="00764C1F">
        <w:trPr>
          <w:trHeight w:val="295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60E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Bezpieczeństwo publiczne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ACA20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0D03F8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0211FB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1CA7FE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42,86%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098B0C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10,71%</w:t>
            </w:r>
          </w:p>
        </w:tc>
      </w:tr>
      <w:tr w:rsidR="00764C1F" w:rsidRPr="0036326E" w14:paraId="61E78BFF" w14:textId="77777777" w:rsidTr="00764C1F">
        <w:trPr>
          <w:trHeight w:val="285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7A9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Komunikacja publiczna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776E07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68D5C25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814B78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42,86%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DD0B55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C8BC2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</w:tr>
      <w:tr w:rsidR="00764C1F" w:rsidRPr="0036326E" w14:paraId="1E518AB9" w14:textId="77777777" w:rsidTr="00764C1F">
        <w:trPr>
          <w:trHeight w:val="289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8F54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Parki, zieleńce, tereny rekreacyjne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6714D4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AD71E2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FF6B893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713D890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F67DB3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</w:tr>
      <w:tr w:rsidR="00764C1F" w:rsidRPr="0036326E" w14:paraId="2373ACAC" w14:textId="77777777" w:rsidTr="00764C1F">
        <w:trPr>
          <w:trHeight w:val="294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A875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Estetyka i czystość w gminie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3A274C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A6611A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8C082D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C687B6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F51E2B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</w:tr>
      <w:tr w:rsidR="00764C1F" w:rsidRPr="0036326E" w14:paraId="6F85B2C6" w14:textId="77777777" w:rsidTr="00764C1F">
        <w:trPr>
          <w:trHeight w:val="298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17AE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Możliwość zatrudnienia w gminie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2FD35D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7076BD3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2C034A6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2B0AA9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E8CEDA6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</w:tr>
      <w:tr w:rsidR="00764C1F" w:rsidRPr="0036326E" w14:paraId="388C78D8" w14:textId="77777777" w:rsidTr="00764C1F">
        <w:trPr>
          <w:trHeight w:val="287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3BFB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 do opieki zdrowotnej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D91F54E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37CAB8B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0CDD727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3C3BCF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7357313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</w:tr>
      <w:tr w:rsidR="00764C1F" w:rsidRPr="0036326E" w14:paraId="0171A695" w14:textId="77777777" w:rsidTr="00764C1F">
        <w:trPr>
          <w:trHeight w:val="442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C140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Dostosowanie przestrzeni publicznych do potrzeb osób z niepełnosprawnościami, poruszających się wózkami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176725D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80E49E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7351A3F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28,57%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B3CD719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814CFB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</w:tr>
      <w:tr w:rsidR="00764C1F" w:rsidRPr="0036326E" w14:paraId="029CBAAC" w14:textId="77777777" w:rsidTr="00764C1F">
        <w:trPr>
          <w:trHeight w:val="283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425A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Dostępność placówek handlowych i usługowych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ACE2E39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2CFF02D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E3DA2D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39,29%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D9C5F9B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32,14%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30C86D0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10,71%</w:t>
            </w:r>
          </w:p>
        </w:tc>
      </w:tr>
      <w:tr w:rsidR="00764C1F" w:rsidRPr="0036326E" w14:paraId="027A79AF" w14:textId="77777777" w:rsidTr="00764C1F">
        <w:trPr>
          <w:trHeight w:val="287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1B8B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Warunki do prowadzenia działalności gospodarczej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8D79324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34AF49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14,29%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D3549E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60,71%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06005B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EC83A8A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0,00%</w:t>
            </w:r>
          </w:p>
        </w:tc>
      </w:tr>
      <w:tr w:rsidR="00764C1F" w:rsidRPr="0036326E" w14:paraId="5480CA54" w14:textId="77777777" w:rsidTr="00764C1F">
        <w:trPr>
          <w:trHeight w:val="442"/>
        </w:trPr>
        <w:tc>
          <w:tcPr>
            <w:tcW w:w="2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CEDF" w14:textId="77777777" w:rsidR="0036326E" w:rsidRPr="0036326E" w:rsidRDefault="0036326E" w:rsidP="0036326E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Warunki do prowadzenia działalności organizacji społecznych (pozarządowych)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0FEFF81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7,14%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19CD513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25,00%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8A7123E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42,86%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C73B448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21,43%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DD80D3E" w14:textId="77777777" w:rsidR="0036326E" w:rsidRPr="0036326E" w:rsidRDefault="0036326E" w:rsidP="0036326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36326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3,57%</w:t>
            </w:r>
          </w:p>
        </w:tc>
      </w:tr>
    </w:tbl>
    <w:p w14:paraId="03DA9892" w14:textId="2392DEC9" w:rsidR="00427C1D" w:rsidRPr="00427C1D" w:rsidRDefault="00057718" w:rsidP="00427C1D">
      <w:pPr>
        <w:spacing w:after="120" w:line="240" w:lineRule="auto"/>
        <w:jc w:val="both"/>
        <w:rPr>
          <w:i/>
        </w:rPr>
      </w:pPr>
      <w:r>
        <w:rPr>
          <w:i/>
        </w:rPr>
        <w:t xml:space="preserve">Źródło: Badanie </w:t>
      </w:r>
      <w:r w:rsidRPr="005A0FF2">
        <w:rPr>
          <w:i/>
        </w:rPr>
        <w:t xml:space="preserve">ankietowe </w:t>
      </w:r>
      <w:r w:rsidR="00FF080B" w:rsidRPr="005A0FF2">
        <w:rPr>
          <w:i/>
        </w:rPr>
        <w:t>CAWI i PAPI, N</w:t>
      </w:r>
      <w:r w:rsidR="00FF080B" w:rsidRPr="00427C1D">
        <w:rPr>
          <w:i/>
        </w:rPr>
        <w:t>=</w:t>
      </w:r>
      <w:r w:rsidR="0036326E">
        <w:rPr>
          <w:i/>
        </w:rPr>
        <w:t>28</w:t>
      </w:r>
    </w:p>
    <w:p w14:paraId="0C77C0CD" w14:textId="77777777" w:rsidR="001205B6" w:rsidRDefault="001205B6">
      <w:pPr>
        <w:spacing w:after="0"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692C305E" w14:textId="6BCB56CC" w:rsidR="00427C1D" w:rsidRDefault="00427C1D" w:rsidP="00427C1D">
      <w:pPr>
        <w:spacing w:line="240" w:lineRule="auto"/>
        <w:jc w:val="both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lastRenderedPageBreak/>
        <w:t xml:space="preserve">Wykres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Wykres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2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 xml:space="preserve">. Ocena poszczególnych </w:t>
      </w:r>
      <w:r w:rsidR="006C1566">
        <w:rPr>
          <w:b/>
          <w:iCs/>
          <w:sz w:val="20"/>
          <w:szCs w:val="20"/>
        </w:rPr>
        <w:t>aspektów życia w gminie</w:t>
      </w:r>
    </w:p>
    <w:p w14:paraId="797CDD36" w14:textId="0FF51D1D" w:rsidR="001205B6" w:rsidRPr="00B607E7" w:rsidRDefault="00B607E7" w:rsidP="00B607E7">
      <w:pPr>
        <w:spacing w:line="240" w:lineRule="auto"/>
        <w:jc w:val="both"/>
        <w:rPr>
          <w:iCs/>
          <w:color w:val="44546A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17218268" wp14:editId="345363A2">
            <wp:extent cx="5886450" cy="7620000"/>
            <wp:effectExtent l="0" t="0" r="0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1205B6" w:rsidRPr="00427C1D">
        <w:rPr>
          <w:i/>
        </w:rPr>
        <w:t>Źródło: Bad</w:t>
      </w:r>
      <w:r w:rsidR="00490592">
        <w:rPr>
          <w:i/>
        </w:rPr>
        <w:t xml:space="preserve">anie </w:t>
      </w:r>
      <w:r w:rsidR="00490592" w:rsidRPr="005A0FF2">
        <w:rPr>
          <w:i/>
        </w:rPr>
        <w:t xml:space="preserve">ankietowe </w:t>
      </w:r>
      <w:r w:rsidR="00FF080B" w:rsidRPr="005A0FF2">
        <w:rPr>
          <w:i/>
        </w:rPr>
        <w:t>CAWI i PAPI,</w:t>
      </w:r>
      <w:r w:rsidR="00FF080B" w:rsidRPr="00427C1D">
        <w:rPr>
          <w:i/>
        </w:rPr>
        <w:t xml:space="preserve"> N=</w:t>
      </w:r>
      <w:r w:rsidR="001A34DA">
        <w:rPr>
          <w:i/>
        </w:rPr>
        <w:t>28</w:t>
      </w:r>
    </w:p>
    <w:p w14:paraId="28626CB2" w14:textId="3C4F1F82" w:rsidR="0009507F" w:rsidRDefault="00BF20B2" w:rsidP="00BF20B2">
      <w:pPr>
        <w:autoSpaceDE w:val="0"/>
        <w:autoSpaceDN w:val="0"/>
        <w:adjustRightInd w:val="0"/>
        <w:spacing w:after="0" w:line="240" w:lineRule="auto"/>
        <w:jc w:val="both"/>
      </w:pPr>
      <w:r>
        <w:t>Następnie poproszono ankietowanych o wskazanie k</w:t>
      </w:r>
      <w:r w:rsidRPr="00BF20B2">
        <w:t>t</w:t>
      </w:r>
      <w:r>
        <w:t>ó</w:t>
      </w:r>
      <w:r w:rsidRPr="00BF20B2">
        <w:t>re z powy</w:t>
      </w:r>
      <w:r w:rsidRPr="00BF20B2">
        <w:rPr>
          <w:rFonts w:hint="eastAsia"/>
        </w:rPr>
        <w:t>ż</w:t>
      </w:r>
      <w:r w:rsidRPr="00BF20B2">
        <w:t xml:space="preserve">szych aspektów </w:t>
      </w:r>
      <w:r w:rsidRPr="00BF20B2">
        <w:rPr>
          <w:rFonts w:hint="eastAsia"/>
        </w:rPr>
        <w:t>ż</w:t>
      </w:r>
      <w:r w:rsidRPr="00BF20B2">
        <w:t>ycia w gminie wymagaj</w:t>
      </w:r>
      <w:r w:rsidRPr="00BF20B2">
        <w:rPr>
          <w:rFonts w:hint="eastAsia"/>
        </w:rPr>
        <w:t>ą</w:t>
      </w:r>
      <w:r w:rsidRPr="00BF20B2">
        <w:t xml:space="preserve"> podj</w:t>
      </w:r>
      <w:r w:rsidRPr="00BF20B2">
        <w:rPr>
          <w:rFonts w:hint="eastAsia"/>
        </w:rPr>
        <w:t>ę</w:t>
      </w:r>
      <w:r w:rsidRPr="00BF20B2">
        <w:t>cia przez</w:t>
      </w:r>
      <w:r>
        <w:t xml:space="preserve"> </w:t>
      </w:r>
      <w:r w:rsidRPr="00BF20B2">
        <w:t>w</w:t>
      </w:r>
      <w:r w:rsidRPr="00BF20B2">
        <w:rPr>
          <w:rFonts w:hint="eastAsia"/>
        </w:rPr>
        <w:t>ł</w:t>
      </w:r>
      <w:r w:rsidRPr="00BF20B2">
        <w:t>adze priorytetowych dzia</w:t>
      </w:r>
      <w:r w:rsidRPr="00BF20B2">
        <w:rPr>
          <w:rFonts w:hint="eastAsia"/>
        </w:rPr>
        <w:t>ł</w:t>
      </w:r>
      <w:r w:rsidRPr="00BF20B2">
        <w:t>a</w:t>
      </w:r>
      <w:r w:rsidRPr="00BF20B2">
        <w:rPr>
          <w:rFonts w:hint="eastAsia"/>
        </w:rPr>
        <w:t>ń</w:t>
      </w:r>
      <w:r>
        <w:t xml:space="preserve">. I tak </w:t>
      </w:r>
      <w:r w:rsidR="00B44C8A">
        <w:t>j</w:t>
      </w:r>
      <w:r w:rsidR="00B44C8A" w:rsidRPr="0099132B">
        <w:t>ako obszary wymagając</w:t>
      </w:r>
      <w:r w:rsidR="00B44C8A">
        <w:t>e</w:t>
      </w:r>
      <w:r w:rsidR="00B44C8A" w:rsidRPr="0099132B">
        <w:t xml:space="preserve"> najpilniejszego wsparcia </w:t>
      </w:r>
      <w:r w:rsidR="0099132B">
        <w:t xml:space="preserve">respondenci </w:t>
      </w:r>
      <w:r w:rsidR="00427C1D" w:rsidRPr="0099132B">
        <w:t>wskaza</w:t>
      </w:r>
      <w:r w:rsidR="0099132B">
        <w:t>li</w:t>
      </w:r>
      <w:r w:rsidR="00427C1D" w:rsidRPr="0099132B">
        <w:t xml:space="preserve"> </w:t>
      </w:r>
      <w:r w:rsidR="00D85F8E">
        <w:t>możliwości znalezienia pracy w gminie</w:t>
      </w:r>
      <w:r w:rsidR="00900872">
        <w:t xml:space="preserve"> (</w:t>
      </w:r>
      <w:r w:rsidR="00A36466">
        <w:t>10</w:t>
      </w:r>
      <w:r w:rsidR="00900872">
        <w:t>,</w:t>
      </w:r>
      <w:r w:rsidR="00A36466">
        <w:t>14</w:t>
      </w:r>
      <w:r w:rsidR="00900872">
        <w:t>%)</w:t>
      </w:r>
      <w:r w:rsidR="00A36466">
        <w:t>, następnie</w:t>
      </w:r>
      <w:r w:rsidR="00D85F8E">
        <w:t xml:space="preserve"> </w:t>
      </w:r>
      <w:r w:rsidR="00A36466" w:rsidRPr="0099132B">
        <w:t>wskaza</w:t>
      </w:r>
      <w:r w:rsidR="00A36466">
        <w:t>li</w:t>
      </w:r>
      <w:r w:rsidR="00A36466" w:rsidRPr="0099132B">
        <w:t xml:space="preserve"> </w:t>
      </w:r>
      <w:r w:rsidR="00A36466">
        <w:t xml:space="preserve">ex aequo komunikację publiczną, ofertę sportowo-rekreacyjną </w:t>
      </w:r>
      <w:r w:rsidR="00D85F8E">
        <w:t>oraz</w:t>
      </w:r>
      <w:r w:rsidR="005B6AF3" w:rsidRPr="0099132B">
        <w:t xml:space="preserve"> </w:t>
      </w:r>
      <w:r w:rsidR="00934E89">
        <w:t>ofertę kulturalną</w:t>
      </w:r>
      <w:r w:rsidR="007C1C20">
        <w:t xml:space="preserve"> (</w:t>
      </w:r>
      <w:r w:rsidR="00934E89">
        <w:t>9</w:t>
      </w:r>
      <w:r w:rsidR="007C1C20">
        <w:t>,</w:t>
      </w:r>
      <w:r w:rsidR="00934E89">
        <w:t>42</w:t>
      </w:r>
      <w:r w:rsidR="009A2CEF" w:rsidRPr="0099132B">
        <w:t>%)</w:t>
      </w:r>
      <w:r w:rsidR="00D85F8E">
        <w:t>,</w:t>
      </w:r>
      <w:r w:rsidR="004669D7">
        <w:t xml:space="preserve"> </w:t>
      </w:r>
      <w:r w:rsidR="00D85F8E">
        <w:t xml:space="preserve">na </w:t>
      </w:r>
      <w:r w:rsidR="00934E89">
        <w:t>piątym</w:t>
      </w:r>
      <w:r w:rsidR="00D85F8E">
        <w:t xml:space="preserve"> </w:t>
      </w:r>
      <w:r w:rsidR="00D85F8E">
        <w:lastRenderedPageBreak/>
        <w:t>miejscu wskazano</w:t>
      </w:r>
      <w:r w:rsidR="004669D7">
        <w:t xml:space="preserve"> </w:t>
      </w:r>
      <w:r w:rsidR="00D85F8E">
        <w:t>stan chodników</w:t>
      </w:r>
      <w:r w:rsidR="00476847">
        <w:t xml:space="preserve"> i udogodnienia dla pieszych</w:t>
      </w:r>
      <w:r w:rsidR="004669D7" w:rsidRPr="0099132B">
        <w:t xml:space="preserve"> (</w:t>
      </w:r>
      <w:r w:rsidR="00476847">
        <w:t>7</w:t>
      </w:r>
      <w:r w:rsidR="004669D7">
        <w:t>,</w:t>
      </w:r>
      <w:r w:rsidR="00476847">
        <w:t>9</w:t>
      </w:r>
      <w:r w:rsidR="00D85F8E">
        <w:t>7</w:t>
      </w:r>
      <w:r w:rsidR="004669D7" w:rsidRPr="0099132B">
        <w:t>%)</w:t>
      </w:r>
      <w:r w:rsidR="00427C1D" w:rsidRPr="0099132B">
        <w:t xml:space="preserve">. </w:t>
      </w:r>
      <w:r w:rsidR="005304BB">
        <w:t>Powyższe wskazania p</w:t>
      </w:r>
      <w:r w:rsidR="0009507F" w:rsidRPr="009C6602">
        <w:t>okrywa</w:t>
      </w:r>
      <w:r w:rsidR="005304BB">
        <w:t>ją</w:t>
      </w:r>
      <w:r w:rsidR="0009507F" w:rsidRPr="009C6602">
        <w:t xml:space="preserve"> się z oceną poszczegól</w:t>
      </w:r>
      <w:r w:rsidR="005304BB">
        <w:t xml:space="preserve">nych </w:t>
      </w:r>
      <w:r w:rsidR="00D85F8E">
        <w:t>aspektów życia w gminie</w:t>
      </w:r>
      <w:r w:rsidR="005304BB">
        <w:t>.</w:t>
      </w:r>
    </w:p>
    <w:p w14:paraId="305E377B" w14:textId="77777777" w:rsidR="00A36466" w:rsidRDefault="00A36466" w:rsidP="00427C1D">
      <w:pPr>
        <w:spacing w:after="120" w:line="240" w:lineRule="auto"/>
        <w:rPr>
          <w:b/>
          <w:iCs/>
          <w:sz w:val="20"/>
          <w:szCs w:val="20"/>
        </w:rPr>
      </w:pPr>
    </w:p>
    <w:p w14:paraId="62F0A787" w14:textId="6B00D2CB" w:rsidR="00427C1D" w:rsidRPr="00427C1D" w:rsidRDefault="00427C1D" w:rsidP="00427C1D">
      <w:pPr>
        <w:spacing w:after="12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9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 xml:space="preserve">. </w:t>
      </w:r>
      <w:r w:rsidR="00BC112A">
        <w:rPr>
          <w:b/>
          <w:iCs/>
          <w:sz w:val="20"/>
          <w:szCs w:val="20"/>
        </w:rPr>
        <w:t>Aspekty życia w gminie</w:t>
      </w:r>
      <w:r w:rsidRPr="00427C1D">
        <w:rPr>
          <w:b/>
          <w:iCs/>
          <w:sz w:val="20"/>
          <w:szCs w:val="20"/>
        </w:rPr>
        <w:t xml:space="preserve"> wymagające najpilniejszego wsparcia</w:t>
      </w:r>
      <w:r w:rsidRPr="00427C1D">
        <w:rPr>
          <w:rFonts w:eastAsia="Times New Roman" w:cs="Arial"/>
          <w:i/>
          <w:iCs/>
          <w:color w:val="44546A"/>
          <w:sz w:val="20"/>
          <w:szCs w:val="20"/>
          <w:lang w:eastAsia="pl-PL"/>
        </w:rPr>
        <w:t xml:space="preserve"> </w:t>
      </w:r>
      <w:r w:rsidR="000E62A8">
        <w:rPr>
          <w:rStyle w:val="Odwoanieprzypisudolnego"/>
          <w:b/>
          <w:iCs/>
          <w:sz w:val="20"/>
          <w:szCs w:val="20"/>
        </w:rPr>
        <w:footnoteReference w:id="1"/>
      </w:r>
      <w:r w:rsidRPr="00427C1D">
        <w:rPr>
          <w:b/>
          <w:iCs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1"/>
        <w:gridCol w:w="1623"/>
        <w:gridCol w:w="1623"/>
      </w:tblGrid>
      <w:tr w:rsidR="004D3359" w:rsidRPr="003D69C1" w14:paraId="5B39623F" w14:textId="77777777" w:rsidTr="007E13CE">
        <w:trPr>
          <w:trHeight w:val="424"/>
        </w:trPr>
        <w:tc>
          <w:tcPr>
            <w:tcW w:w="3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6ABC" w14:textId="77777777" w:rsidR="004D3359" w:rsidRPr="003D69C1" w:rsidRDefault="004D3359" w:rsidP="004D3359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F37720" w14:textId="77777777" w:rsidR="004D3359" w:rsidRPr="003D69C1" w:rsidRDefault="004D3359" w:rsidP="004D33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D69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2DF5BF" w14:textId="77777777" w:rsidR="004D3359" w:rsidRPr="003D69C1" w:rsidRDefault="004D3359" w:rsidP="004D335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D69C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A36466" w:rsidRPr="003D69C1" w14:paraId="2DB6813E" w14:textId="77777777" w:rsidTr="007E13CE">
        <w:trPr>
          <w:trHeight w:val="234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FE21" w14:textId="2AE90ED9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Stan dróg i ulic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07404DD" w14:textId="65D9DF55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DEB7A0F" w14:textId="739BABCE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5,80%</w:t>
            </w:r>
          </w:p>
        </w:tc>
      </w:tr>
      <w:tr w:rsidR="00A36466" w:rsidRPr="003D69C1" w14:paraId="6BC32B3A" w14:textId="77777777" w:rsidTr="007E13CE">
        <w:trPr>
          <w:trHeight w:val="280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01A9" w14:textId="424631C3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Stan chodników i udogodnienia dla pieszych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C119DF1" w14:textId="22E08253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AE4EF74" w14:textId="50D802B8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7,97%</w:t>
            </w:r>
          </w:p>
        </w:tc>
      </w:tr>
      <w:tr w:rsidR="00A36466" w:rsidRPr="003D69C1" w14:paraId="2B9E1AC5" w14:textId="77777777" w:rsidTr="007E13CE">
        <w:trPr>
          <w:trHeight w:val="270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341A" w14:textId="68230E11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Infrastruktura rowerowa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018FCD" w14:textId="5146445F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CF69AD1" w14:textId="67F33514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7,25%</w:t>
            </w:r>
          </w:p>
        </w:tc>
      </w:tr>
      <w:tr w:rsidR="00A36466" w:rsidRPr="003D69C1" w14:paraId="4BC5B0D3" w14:textId="77777777" w:rsidTr="007E13CE">
        <w:trPr>
          <w:trHeight w:val="274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BF0C" w14:textId="02F89A25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F2F1424" w14:textId="6C6E6774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C246864" w14:textId="7549DC0F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6,52%</w:t>
            </w:r>
          </w:p>
        </w:tc>
      </w:tr>
      <w:tr w:rsidR="00A36466" w:rsidRPr="003D69C1" w14:paraId="54A4F76C" w14:textId="77777777" w:rsidTr="007E13CE">
        <w:trPr>
          <w:trHeight w:val="278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916" w14:textId="766D8C3C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557A69" w14:textId="0625A370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B45ED14" w14:textId="0F4041FE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2,17%</w:t>
            </w:r>
          </w:p>
        </w:tc>
      </w:tr>
      <w:tr w:rsidR="00A36466" w:rsidRPr="003D69C1" w14:paraId="47E28EF0" w14:textId="77777777" w:rsidTr="007E13CE">
        <w:trPr>
          <w:trHeight w:val="268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DE4C" w14:textId="702A1E54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Stan środowiska naturalnego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C0F14F" w14:textId="4BC9E6C3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4F64C87" w14:textId="6277A47E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2,90%</w:t>
            </w:r>
          </w:p>
        </w:tc>
      </w:tr>
      <w:tr w:rsidR="00A36466" w:rsidRPr="003D69C1" w14:paraId="08348B0E" w14:textId="77777777" w:rsidTr="007E13CE">
        <w:trPr>
          <w:trHeight w:val="27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7A5B" w14:textId="2F453F9C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 do przedszkoli i placówek opiekuńczych dla dzieci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36CE7D9" w14:textId="121546D0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4075429" w14:textId="20601473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2,17%</w:t>
            </w:r>
          </w:p>
        </w:tc>
      </w:tr>
      <w:tr w:rsidR="00A36466" w:rsidRPr="003D69C1" w14:paraId="290A1024" w14:textId="77777777" w:rsidTr="007E13CE">
        <w:trPr>
          <w:trHeight w:val="276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499D" w14:textId="316F7F10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Oferta sportowo-rekreacyjna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25FE85A" w14:textId="1606CA74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4616FC8" w14:textId="7327BD3A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9,42%</w:t>
            </w:r>
          </w:p>
        </w:tc>
      </w:tr>
      <w:tr w:rsidR="00A36466" w:rsidRPr="003D69C1" w14:paraId="2D035739" w14:textId="77777777" w:rsidTr="007E13CE">
        <w:trPr>
          <w:trHeight w:val="280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0FAC" w14:textId="6E2BDEE7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Oferta kulturalna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D7DDC0" w14:textId="0D580291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062E54B" w14:textId="06FD3501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9,42%</w:t>
            </w:r>
          </w:p>
        </w:tc>
      </w:tr>
      <w:tr w:rsidR="00A36466" w:rsidRPr="003D69C1" w14:paraId="0AAFD312" w14:textId="77777777" w:rsidTr="007E13CE">
        <w:trPr>
          <w:trHeight w:val="270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B8A" w14:textId="4F2E5994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Bezpieczeństwo publiczne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399F20F" w14:textId="74EF0D3E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3E81D10" w14:textId="40F22375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1,45%</w:t>
            </w:r>
          </w:p>
        </w:tc>
      </w:tr>
      <w:tr w:rsidR="00A36466" w:rsidRPr="003D69C1" w14:paraId="3D474054" w14:textId="77777777" w:rsidTr="007E13CE">
        <w:trPr>
          <w:trHeight w:val="299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0E5E" w14:textId="56B835BC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Komunikacja publiczna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8D0E1CC" w14:textId="31FBABBD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0732B0B" w14:textId="3669BFB1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9,42%</w:t>
            </w:r>
          </w:p>
        </w:tc>
      </w:tr>
      <w:tr w:rsidR="00A36466" w:rsidRPr="003D69C1" w14:paraId="2D64A35A" w14:textId="77777777" w:rsidTr="00BC112A">
        <w:trPr>
          <w:trHeight w:val="31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AF9A" w14:textId="1951744B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Parki, zieleńce, tereny rekreacyjne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0CA606" w14:textId="1012CEE2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D4A106A" w14:textId="175C2B37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5,07%</w:t>
            </w:r>
          </w:p>
        </w:tc>
      </w:tr>
      <w:tr w:rsidR="00A36466" w:rsidRPr="003D69C1" w14:paraId="2664F8A4" w14:textId="77777777" w:rsidTr="00A36466">
        <w:trPr>
          <w:trHeight w:val="21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7C4E" w14:textId="09400047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Estetyka i czystość w gminie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3C702F" w14:textId="6DC9F794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4A8AF97" w14:textId="46F44B15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1,45%</w:t>
            </w:r>
          </w:p>
        </w:tc>
      </w:tr>
      <w:tr w:rsidR="00A36466" w:rsidRPr="003D69C1" w14:paraId="1A0AB455" w14:textId="77777777" w:rsidTr="00A36466">
        <w:trPr>
          <w:trHeight w:val="28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7BAE" w14:textId="570A46D9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Możliwość zatrudnienia w gminie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CCC7C5B" w14:textId="61374768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BCB871A" w14:textId="4E7C011E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10,14%</w:t>
            </w:r>
          </w:p>
        </w:tc>
      </w:tr>
      <w:tr w:rsidR="00A36466" w:rsidRPr="003D69C1" w14:paraId="6A10542D" w14:textId="77777777" w:rsidTr="00A36466">
        <w:trPr>
          <w:trHeight w:val="272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A16" w14:textId="6DE22DDD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 do opieki zdrowotnej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2851339" w14:textId="2895C2FC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3F6B9E" w14:textId="2AE12B0B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3,62%</w:t>
            </w:r>
          </w:p>
        </w:tc>
      </w:tr>
      <w:tr w:rsidR="00A36466" w:rsidRPr="003D69C1" w14:paraId="54CFA8D4" w14:textId="77777777" w:rsidTr="00A36466">
        <w:trPr>
          <w:trHeight w:val="272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52BD" w14:textId="7D22BE02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Dostosowanie przestrzeni publicznych do potrzeb osób z niepełnosprawnościami, poruszających się wózkami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66F5F6DF" w14:textId="38E03B1A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50CBD87" w14:textId="0D482F56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4,35%</w:t>
            </w:r>
          </w:p>
        </w:tc>
      </w:tr>
      <w:tr w:rsidR="00A36466" w:rsidRPr="003D69C1" w14:paraId="052E51AB" w14:textId="77777777" w:rsidTr="00A36466">
        <w:trPr>
          <w:trHeight w:val="272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A68DD" w14:textId="254CB662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Dostępność placówek handlowych i usługowych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2885B6C3" w14:textId="0AFD93AA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CC10D77" w14:textId="3D168DDD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3,62%</w:t>
            </w:r>
          </w:p>
        </w:tc>
      </w:tr>
      <w:tr w:rsidR="00A36466" w:rsidRPr="003D69C1" w14:paraId="047AF811" w14:textId="77777777" w:rsidTr="00A36466">
        <w:trPr>
          <w:trHeight w:val="272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D2E1" w14:textId="254D3E77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Warunki do prowadzenia działalności gospodarczej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5D49DFB2" w14:textId="1F621347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617A752" w14:textId="108A5F8A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5,07%</w:t>
            </w:r>
          </w:p>
        </w:tc>
      </w:tr>
      <w:tr w:rsidR="00A36466" w:rsidRPr="003D69C1" w14:paraId="295EAF8E" w14:textId="77777777" w:rsidTr="00A36466">
        <w:trPr>
          <w:trHeight w:val="272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DB85" w14:textId="277FF552" w:rsidR="00A36466" w:rsidRPr="00A36466" w:rsidRDefault="00A36466" w:rsidP="00A36466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A36466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Warunki do prowadzenia działalności organizacji społecznych (pozarządowych)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</w:tcPr>
          <w:p w14:paraId="6A7D4685" w14:textId="72F30980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630747E9" w14:textId="70C074F9" w:rsidR="00A36466" w:rsidRPr="00A36466" w:rsidRDefault="00A36466" w:rsidP="00A364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36466">
              <w:rPr>
                <w:rFonts w:asciiTheme="minorHAnsi" w:hAnsiTheme="minorHAnsi" w:cstheme="minorHAnsi"/>
                <w:sz w:val="16"/>
                <w:szCs w:val="16"/>
              </w:rPr>
              <w:t>2,17%</w:t>
            </w:r>
          </w:p>
        </w:tc>
      </w:tr>
    </w:tbl>
    <w:p w14:paraId="625B842E" w14:textId="7925E8E4" w:rsidR="00427C1D" w:rsidRDefault="00427C1D" w:rsidP="00427C1D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 w:rsidR="005304BB">
        <w:rPr>
          <w:i/>
        </w:rPr>
        <w:t xml:space="preserve">o: Badanie </w:t>
      </w:r>
      <w:r w:rsidR="005304BB" w:rsidRPr="00EF3A7C">
        <w:rPr>
          <w:i/>
        </w:rPr>
        <w:t xml:space="preserve">ankietowe </w:t>
      </w:r>
      <w:r w:rsidR="008D436C" w:rsidRPr="00EF3A7C">
        <w:rPr>
          <w:i/>
        </w:rPr>
        <w:t>CAWI i PAPI, N=</w:t>
      </w:r>
      <w:r w:rsidR="00A36466">
        <w:rPr>
          <w:i/>
        </w:rPr>
        <w:t>28</w:t>
      </w:r>
    </w:p>
    <w:p w14:paraId="6BEABFA9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27C7A644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31423986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54A593B5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6F207246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4ACCDA5F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2FE23A91" w14:textId="77777777" w:rsidR="009E6ED5" w:rsidRDefault="009E6ED5" w:rsidP="00427C1D">
      <w:pPr>
        <w:spacing w:after="120" w:line="240" w:lineRule="auto"/>
        <w:jc w:val="both"/>
        <w:rPr>
          <w:i/>
        </w:rPr>
      </w:pPr>
    </w:p>
    <w:p w14:paraId="3F8F98F0" w14:textId="7B499C8A" w:rsidR="00427C1D" w:rsidRDefault="00427C1D" w:rsidP="007C1C20">
      <w:pPr>
        <w:keepNext/>
        <w:spacing w:line="240" w:lineRule="auto"/>
        <w:jc w:val="both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lastRenderedPageBreak/>
        <w:t xml:space="preserve">Wykres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Wykres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3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 xml:space="preserve">. </w:t>
      </w:r>
      <w:r w:rsidR="00BC112A">
        <w:rPr>
          <w:b/>
          <w:iCs/>
          <w:sz w:val="20"/>
          <w:szCs w:val="20"/>
        </w:rPr>
        <w:t>Aspekty życia w gminie</w:t>
      </w:r>
      <w:r w:rsidR="00BC112A" w:rsidRPr="00427C1D">
        <w:rPr>
          <w:b/>
          <w:iCs/>
          <w:sz w:val="20"/>
          <w:szCs w:val="20"/>
        </w:rPr>
        <w:t xml:space="preserve"> wymagające najpilniejszego </w:t>
      </w:r>
      <w:r w:rsidRPr="00427C1D">
        <w:rPr>
          <w:b/>
          <w:iCs/>
          <w:sz w:val="20"/>
          <w:szCs w:val="20"/>
        </w:rPr>
        <w:t>wsparcia</w:t>
      </w:r>
    </w:p>
    <w:p w14:paraId="02EB0A3B" w14:textId="2F151337" w:rsidR="000E62A8" w:rsidRPr="00427C1D" w:rsidRDefault="00476847" w:rsidP="007C1C20">
      <w:pPr>
        <w:keepNext/>
        <w:spacing w:line="240" w:lineRule="auto"/>
        <w:jc w:val="both"/>
      </w:pPr>
      <w:r>
        <w:rPr>
          <w:noProof/>
          <w:lang w:eastAsia="pl-PL"/>
        </w:rPr>
        <w:drawing>
          <wp:inline distT="0" distB="0" distL="0" distR="0" wp14:anchorId="568EF108" wp14:editId="3AF0F2EA">
            <wp:extent cx="5689600" cy="5899150"/>
            <wp:effectExtent l="0" t="0" r="6350" b="635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3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DF42126" w14:textId="77BEBE6A" w:rsidR="00427C1D" w:rsidRPr="00427C1D" w:rsidRDefault="00427C1D" w:rsidP="007C1C20">
      <w:pPr>
        <w:keepNext/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 w:rsidR="005304BB">
        <w:rPr>
          <w:i/>
        </w:rPr>
        <w:t xml:space="preserve">o: Badanie </w:t>
      </w:r>
      <w:r w:rsidR="005304BB" w:rsidRPr="00EF3A7C">
        <w:rPr>
          <w:i/>
        </w:rPr>
        <w:t xml:space="preserve">ankietowe </w:t>
      </w:r>
      <w:r w:rsidR="008D436C" w:rsidRPr="00EF3A7C">
        <w:rPr>
          <w:i/>
        </w:rPr>
        <w:t>CAWI i PAPI,</w:t>
      </w:r>
      <w:r w:rsidR="008D436C" w:rsidRPr="00427C1D">
        <w:rPr>
          <w:i/>
        </w:rPr>
        <w:t xml:space="preserve"> N=</w:t>
      </w:r>
      <w:r w:rsidR="00476847">
        <w:rPr>
          <w:i/>
        </w:rPr>
        <w:t>28</w:t>
      </w:r>
    </w:p>
    <w:p w14:paraId="07EBAE42" w14:textId="4E3F72C5" w:rsidR="00500814" w:rsidRPr="00325112" w:rsidRDefault="00427C1D" w:rsidP="00500814">
      <w:pPr>
        <w:autoSpaceDE w:val="0"/>
        <w:autoSpaceDN w:val="0"/>
        <w:adjustRightInd w:val="0"/>
        <w:spacing w:after="0" w:line="240" w:lineRule="auto"/>
        <w:jc w:val="both"/>
      </w:pPr>
      <w:r w:rsidRPr="00325112">
        <w:t xml:space="preserve">W zakresie </w:t>
      </w:r>
      <w:r w:rsidR="00F43984" w:rsidRPr="00325112">
        <w:t xml:space="preserve">oceny </w:t>
      </w:r>
      <w:r w:rsidR="0058420C" w:rsidRPr="00325112">
        <w:t>sytuacji</w:t>
      </w:r>
      <w:r w:rsidR="00F43984" w:rsidRPr="00325112">
        <w:t xml:space="preserve"> </w:t>
      </w:r>
      <w:r w:rsidR="00117697" w:rsidRPr="00325112">
        <w:t>społeczne</w:t>
      </w:r>
      <w:r w:rsidR="0058420C" w:rsidRPr="00325112">
        <w:t>j</w:t>
      </w:r>
      <w:r w:rsidR="00F43984" w:rsidRPr="00325112">
        <w:t xml:space="preserve"> ankietowani </w:t>
      </w:r>
      <w:r w:rsidR="00500814" w:rsidRPr="00325112">
        <w:t>poproszeni zostali o w</w:t>
      </w:r>
      <w:r w:rsidR="0058420C" w:rsidRPr="00325112">
        <w:t>skazanie głównych problemów</w:t>
      </w:r>
      <w:r w:rsidR="00500814" w:rsidRPr="00325112">
        <w:t xml:space="preserve"> </w:t>
      </w:r>
      <w:r w:rsidR="0058420C" w:rsidRPr="00325112">
        <w:t>społecznych występujących w gminie.</w:t>
      </w:r>
      <w:r w:rsidR="00F43984" w:rsidRPr="00325112">
        <w:t xml:space="preserve"> </w:t>
      </w:r>
    </w:p>
    <w:p w14:paraId="7D5BFAFB" w14:textId="2D0F8EF7" w:rsidR="006C11AC" w:rsidRPr="00427C1D" w:rsidRDefault="00F43984" w:rsidP="00427C1D">
      <w:pPr>
        <w:spacing w:after="160" w:line="259" w:lineRule="auto"/>
        <w:jc w:val="both"/>
      </w:pPr>
      <w:r w:rsidRPr="00325112">
        <w:t xml:space="preserve">Z odpowiedzi </w:t>
      </w:r>
      <w:r w:rsidR="0058420C" w:rsidRPr="00325112">
        <w:t xml:space="preserve">mieszkańców </w:t>
      </w:r>
      <w:r w:rsidRPr="00325112">
        <w:t>wy</w:t>
      </w:r>
      <w:r w:rsidR="0058420C" w:rsidRPr="00325112">
        <w:t>nika, że największe problemy społeczne to bezrobocie (34,33%) i alkoholizm (31,34%)</w:t>
      </w:r>
      <w:r w:rsidR="00CE7D60" w:rsidRPr="00325112">
        <w:t>.</w:t>
      </w:r>
      <w:r w:rsidR="0058420C" w:rsidRPr="00325112">
        <w:t xml:space="preserve"> </w:t>
      </w:r>
      <w:r w:rsidR="00CE7D60" w:rsidRPr="00325112">
        <w:t>Taka ocena wskazuje, że dużo jest do zrobienia dla władz gminy w</w:t>
      </w:r>
      <w:r w:rsidR="00325112" w:rsidRPr="00325112">
        <w:t xml:space="preserve"> tych</w:t>
      </w:r>
      <w:r w:rsidR="00CE7D60" w:rsidRPr="00325112">
        <w:t xml:space="preserve"> aspek</w:t>
      </w:r>
      <w:r w:rsidR="00325112" w:rsidRPr="00325112">
        <w:t>tach społecznych</w:t>
      </w:r>
      <w:r w:rsidR="00CE7D60" w:rsidRPr="00325112">
        <w:t>.</w:t>
      </w:r>
    </w:p>
    <w:p w14:paraId="68C66814" w14:textId="77777777" w:rsidR="007C2421" w:rsidRDefault="007C2421">
      <w:pPr>
        <w:spacing w:after="0"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4CB86C9D" w14:textId="161CA67E" w:rsidR="00427C1D" w:rsidRDefault="00427C1D" w:rsidP="00C53A45">
      <w:pPr>
        <w:keepNext/>
        <w:keepLines/>
        <w:spacing w:after="120" w:line="240" w:lineRule="auto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lastRenderedPageBreak/>
        <w:t xml:space="preserve">Tabela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Tabela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10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 xml:space="preserve">. </w:t>
      </w:r>
      <w:r w:rsidR="0058420C">
        <w:rPr>
          <w:b/>
          <w:iCs/>
          <w:sz w:val="20"/>
          <w:szCs w:val="20"/>
        </w:rPr>
        <w:t>Główne problemy społeczne gminy</w:t>
      </w:r>
      <w:r w:rsidR="00061A31">
        <w:rPr>
          <w:rStyle w:val="Odwoanieprzypisudolnego"/>
          <w:b/>
          <w:iCs/>
          <w:sz w:val="20"/>
          <w:szCs w:val="20"/>
        </w:rPr>
        <w:t xml:space="preserve"> </w:t>
      </w:r>
    </w:p>
    <w:p w14:paraId="30AD042E" w14:textId="77777777" w:rsidR="00061A31" w:rsidRPr="00427C1D" w:rsidRDefault="00061A31" w:rsidP="00C53A45">
      <w:pPr>
        <w:keepNext/>
        <w:keepLines/>
        <w:spacing w:after="120" w:line="240" w:lineRule="auto"/>
        <w:rPr>
          <w:b/>
          <w:iCs/>
          <w:sz w:val="20"/>
          <w:szCs w:val="20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0"/>
        <w:gridCol w:w="1740"/>
        <w:gridCol w:w="1740"/>
      </w:tblGrid>
      <w:tr w:rsidR="0058420C" w:rsidRPr="0058420C" w14:paraId="67E97A3B" w14:textId="77777777" w:rsidTr="0058420C">
        <w:trPr>
          <w:trHeight w:val="600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5103" w14:textId="77777777" w:rsidR="0058420C" w:rsidRPr="0058420C" w:rsidRDefault="0058420C" w:rsidP="00C53A45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FE8D0C" w14:textId="77777777" w:rsidR="0058420C" w:rsidRPr="0058420C" w:rsidRDefault="0058420C" w:rsidP="00C53A45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75DE98" w14:textId="77777777" w:rsidR="0058420C" w:rsidRPr="0058420C" w:rsidRDefault="0058420C" w:rsidP="00C53A45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58420C" w:rsidRPr="0058420C" w14:paraId="5875AB60" w14:textId="77777777" w:rsidTr="0058420C">
        <w:trPr>
          <w:trHeight w:val="27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23F2" w14:textId="77777777" w:rsidR="0058420C" w:rsidRPr="0058420C" w:rsidRDefault="0058420C" w:rsidP="00C53A45">
            <w:pPr>
              <w:keepNext/>
              <w:keepLines/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Bezrobocie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86ADB8" w14:textId="77777777" w:rsidR="0058420C" w:rsidRPr="0058420C" w:rsidRDefault="0058420C" w:rsidP="00C53A45">
            <w:pPr>
              <w:keepNext/>
              <w:keepLines/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23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BC3252B" w14:textId="6C004120" w:rsidR="0058420C" w:rsidRPr="0058420C" w:rsidRDefault="0058420C" w:rsidP="00C53A45">
            <w:pPr>
              <w:keepNext/>
              <w:keepLine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34,33%</w:t>
            </w:r>
          </w:p>
        </w:tc>
      </w:tr>
      <w:tr w:rsidR="0058420C" w:rsidRPr="0058420C" w14:paraId="29C6D4E8" w14:textId="77777777" w:rsidTr="0058420C">
        <w:trPr>
          <w:trHeight w:val="27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A07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Ubóstwo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9BC5473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900ABAC" w14:textId="0E09D4CE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8,96%</w:t>
            </w:r>
          </w:p>
        </w:tc>
      </w:tr>
      <w:tr w:rsidR="0058420C" w:rsidRPr="0058420C" w14:paraId="06AF80F0" w14:textId="77777777" w:rsidTr="0058420C">
        <w:trPr>
          <w:trHeight w:val="278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7FA7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Przemoc w rodzinie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480C6C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117483" w14:textId="66E25511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11,94%</w:t>
            </w:r>
          </w:p>
        </w:tc>
      </w:tr>
      <w:tr w:rsidR="0058420C" w:rsidRPr="0058420C" w14:paraId="29E45253" w14:textId="77777777" w:rsidTr="0058420C">
        <w:trPr>
          <w:trHeight w:val="268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2545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Alkoholizm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58C96BF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D7FC638" w14:textId="06250046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31,34%</w:t>
            </w:r>
          </w:p>
        </w:tc>
      </w:tr>
      <w:tr w:rsidR="0058420C" w:rsidRPr="0058420C" w14:paraId="548F80E3" w14:textId="77777777" w:rsidTr="0058420C">
        <w:trPr>
          <w:trHeight w:val="272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F6EC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Narkomania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2AB7B1F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79F47BB" w14:textId="06D4B0F3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0,00%</w:t>
            </w:r>
          </w:p>
        </w:tc>
      </w:tr>
      <w:tr w:rsidR="0058420C" w:rsidRPr="0058420C" w14:paraId="49DE1D14" w14:textId="77777777" w:rsidTr="0058420C">
        <w:trPr>
          <w:trHeight w:val="276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7E6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Bezdomność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7AE9774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FF52020" w14:textId="79ECCEE5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0,00%</w:t>
            </w:r>
          </w:p>
        </w:tc>
      </w:tr>
      <w:tr w:rsidR="0058420C" w:rsidRPr="0058420C" w14:paraId="7A7871F5" w14:textId="77777777" w:rsidTr="0058420C">
        <w:trPr>
          <w:trHeight w:val="266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5D9B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Przestępczość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29FF3D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131B1A2" w14:textId="3F1764E3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0,00%</w:t>
            </w:r>
          </w:p>
        </w:tc>
      </w:tr>
      <w:tr w:rsidR="0058420C" w:rsidRPr="0058420C" w14:paraId="1F815100" w14:textId="77777777" w:rsidTr="0058420C">
        <w:trPr>
          <w:trHeight w:val="28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C999" w14:textId="77777777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Wykluczenie cyfrowe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1AEDB1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1D6390" w14:textId="5C8C31C1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11,94%</w:t>
            </w:r>
          </w:p>
        </w:tc>
      </w:tr>
      <w:tr w:rsidR="0058420C" w:rsidRPr="0058420C" w14:paraId="5208465A" w14:textId="77777777" w:rsidTr="0058420C">
        <w:trPr>
          <w:trHeight w:val="260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1DA1" w14:textId="6FAEAD81" w:rsidR="0058420C" w:rsidRPr="0058420C" w:rsidRDefault="0058420C" w:rsidP="0058420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367EE7" w14:textId="7777777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6AF66D1" w14:textId="66E9A027" w:rsidR="0058420C" w:rsidRPr="0058420C" w:rsidRDefault="0058420C" w:rsidP="0058420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8420C">
              <w:rPr>
                <w:rFonts w:asciiTheme="minorHAnsi" w:hAnsiTheme="minorHAnsi" w:cstheme="minorHAnsi"/>
                <w:sz w:val="16"/>
                <w:szCs w:val="16"/>
              </w:rPr>
              <w:t>1,49%</w:t>
            </w:r>
          </w:p>
        </w:tc>
      </w:tr>
    </w:tbl>
    <w:p w14:paraId="4C17FDA2" w14:textId="4D10DA9B" w:rsidR="0059045C" w:rsidRPr="00427C1D" w:rsidRDefault="00575BF2" w:rsidP="0059045C">
      <w:pPr>
        <w:keepNext/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>
        <w:rPr>
          <w:i/>
        </w:rPr>
        <w:t xml:space="preserve">o: Badanie ankietowe </w:t>
      </w:r>
      <w:r w:rsidR="0059045C" w:rsidRPr="00EF3A7C">
        <w:rPr>
          <w:i/>
        </w:rPr>
        <w:t>CAWI i PAPI</w:t>
      </w:r>
      <w:r w:rsidR="0059045C" w:rsidRPr="00427C1D">
        <w:rPr>
          <w:i/>
        </w:rPr>
        <w:t>, N=</w:t>
      </w:r>
      <w:r w:rsidR="0058420C">
        <w:rPr>
          <w:i/>
        </w:rPr>
        <w:t>28</w:t>
      </w:r>
    </w:p>
    <w:p w14:paraId="0F758967" w14:textId="77777777" w:rsidR="00427C1D" w:rsidRPr="00427C1D" w:rsidRDefault="00427C1D" w:rsidP="00427C1D">
      <w:pPr>
        <w:spacing w:after="120" w:line="240" w:lineRule="auto"/>
        <w:jc w:val="both"/>
        <w:rPr>
          <w:i/>
        </w:rPr>
      </w:pPr>
    </w:p>
    <w:p w14:paraId="2B24F9F4" w14:textId="4724B9A8" w:rsidR="00427C1D" w:rsidRPr="00500814" w:rsidRDefault="00427C1D" w:rsidP="00427C1D">
      <w:pPr>
        <w:spacing w:line="240" w:lineRule="auto"/>
        <w:jc w:val="both"/>
        <w:rPr>
          <w:b/>
          <w:iCs/>
          <w:sz w:val="20"/>
          <w:szCs w:val="20"/>
        </w:rPr>
      </w:pPr>
      <w:r w:rsidRPr="00427C1D">
        <w:rPr>
          <w:b/>
          <w:iCs/>
          <w:sz w:val="20"/>
          <w:szCs w:val="20"/>
        </w:rPr>
        <w:t xml:space="preserve">Wykres </w:t>
      </w:r>
      <w:r w:rsidRPr="00427C1D">
        <w:rPr>
          <w:b/>
          <w:iCs/>
          <w:sz w:val="20"/>
          <w:szCs w:val="20"/>
        </w:rPr>
        <w:fldChar w:fldCharType="begin"/>
      </w:r>
      <w:r w:rsidRPr="00427C1D">
        <w:rPr>
          <w:b/>
          <w:iCs/>
          <w:sz w:val="20"/>
          <w:szCs w:val="20"/>
        </w:rPr>
        <w:instrText xml:space="preserve"> SEQ Wykres \* ARABIC </w:instrText>
      </w:r>
      <w:r w:rsidRPr="00427C1D"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4</w:t>
      </w:r>
      <w:r w:rsidRPr="00427C1D">
        <w:rPr>
          <w:b/>
          <w:iCs/>
          <w:sz w:val="20"/>
          <w:szCs w:val="20"/>
        </w:rPr>
        <w:fldChar w:fldCharType="end"/>
      </w:r>
      <w:r w:rsidRPr="00427C1D">
        <w:rPr>
          <w:b/>
          <w:iCs/>
          <w:sz w:val="20"/>
          <w:szCs w:val="20"/>
        </w:rPr>
        <w:t xml:space="preserve">. </w:t>
      </w:r>
      <w:r w:rsidR="00B41BA4">
        <w:rPr>
          <w:b/>
          <w:iCs/>
          <w:sz w:val="20"/>
          <w:szCs w:val="20"/>
        </w:rPr>
        <w:t>Główne problemy społeczne gminy</w:t>
      </w:r>
    </w:p>
    <w:p w14:paraId="4495CEB2" w14:textId="63597707" w:rsidR="00427C1D" w:rsidRPr="00427C1D" w:rsidRDefault="00325112" w:rsidP="00B271BF">
      <w:pPr>
        <w:spacing w:after="120" w:line="240" w:lineRule="auto"/>
        <w:jc w:val="center"/>
        <w:rPr>
          <w:i/>
        </w:rPr>
      </w:pPr>
      <w:r>
        <w:rPr>
          <w:noProof/>
          <w:lang w:eastAsia="pl-PL"/>
        </w:rPr>
        <w:drawing>
          <wp:inline distT="0" distB="0" distL="0" distR="0" wp14:anchorId="7A383DDA" wp14:editId="6666D43F">
            <wp:extent cx="5760720" cy="4018280"/>
            <wp:effectExtent l="0" t="0" r="11430" b="127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3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27560D0" w14:textId="08E25A55" w:rsidR="00575BF2" w:rsidRPr="00427C1D" w:rsidRDefault="00575BF2" w:rsidP="00575BF2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>
        <w:rPr>
          <w:i/>
        </w:rPr>
        <w:t xml:space="preserve">o: Badanie ankietowe </w:t>
      </w:r>
      <w:r w:rsidR="0059045C" w:rsidRPr="003D69C1">
        <w:rPr>
          <w:i/>
        </w:rPr>
        <w:t>CAWI i PAPI</w:t>
      </w:r>
      <w:r w:rsidR="0059045C" w:rsidRPr="00427C1D">
        <w:rPr>
          <w:i/>
        </w:rPr>
        <w:t>, N=</w:t>
      </w:r>
      <w:r w:rsidR="00325112">
        <w:rPr>
          <w:i/>
        </w:rPr>
        <w:t>28</w:t>
      </w:r>
    </w:p>
    <w:p w14:paraId="116C418D" w14:textId="145C5ED1" w:rsidR="00122E56" w:rsidRDefault="00122E56" w:rsidP="008557CE">
      <w:pPr>
        <w:pStyle w:val="Legenda"/>
        <w:jc w:val="both"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>Kolejne pytanie w ankiecie brzmiało: „</w:t>
      </w:r>
      <w:r w:rsidR="00B41BA4">
        <w:rPr>
          <w:i w:val="0"/>
          <w:iCs w:val="0"/>
          <w:color w:val="auto"/>
          <w:sz w:val="22"/>
          <w:szCs w:val="22"/>
        </w:rPr>
        <w:t>Jakie grupy mieszkańców powinny być Państwa zdaniem w większym niż dotychczas stopniu uwzględnione w działaniach gminy</w:t>
      </w:r>
      <w:r w:rsidRPr="00122E56">
        <w:rPr>
          <w:i w:val="0"/>
          <w:iCs w:val="0"/>
          <w:color w:val="auto"/>
          <w:sz w:val="22"/>
          <w:szCs w:val="22"/>
        </w:rPr>
        <w:t>?</w:t>
      </w:r>
      <w:r>
        <w:rPr>
          <w:i w:val="0"/>
          <w:iCs w:val="0"/>
          <w:color w:val="auto"/>
          <w:sz w:val="22"/>
          <w:szCs w:val="22"/>
        </w:rPr>
        <w:t>”</w:t>
      </w:r>
      <w:r w:rsidRPr="00122E56">
        <w:rPr>
          <w:i w:val="0"/>
          <w:iCs w:val="0"/>
          <w:color w:val="auto"/>
          <w:sz w:val="22"/>
          <w:szCs w:val="22"/>
        </w:rPr>
        <w:t xml:space="preserve"> </w:t>
      </w:r>
      <w:r>
        <w:rPr>
          <w:i w:val="0"/>
          <w:iCs w:val="0"/>
          <w:color w:val="auto"/>
          <w:sz w:val="22"/>
          <w:szCs w:val="22"/>
        </w:rPr>
        <w:t>A</w:t>
      </w:r>
      <w:r w:rsidRPr="00122E56">
        <w:rPr>
          <w:i w:val="0"/>
          <w:iCs w:val="0"/>
          <w:color w:val="auto"/>
          <w:sz w:val="22"/>
          <w:szCs w:val="22"/>
        </w:rPr>
        <w:t xml:space="preserve">nkietowani </w:t>
      </w:r>
      <w:r w:rsidR="00B41BA4">
        <w:rPr>
          <w:i w:val="0"/>
          <w:iCs w:val="0"/>
          <w:color w:val="auto"/>
          <w:sz w:val="22"/>
          <w:szCs w:val="22"/>
        </w:rPr>
        <w:t xml:space="preserve">w większości wskazali na osoby starsze (22,37%) oraz </w:t>
      </w:r>
      <w:r w:rsidR="00B41BA4" w:rsidRPr="00B41BA4">
        <w:rPr>
          <w:i w:val="0"/>
          <w:iCs w:val="0"/>
          <w:color w:val="auto"/>
          <w:sz w:val="22"/>
          <w:szCs w:val="22"/>
        </w:rPr>
        <w:t>ex aequo</w:t>
      </w:r>
      <w:r w:rsidR="00B41BA4">
        <w:t xml:space="preserve"> </w:t>
      </w:r>
      <w:r w:rsidR="00B41BA4">
        <w:rPr>
          <w:i w:val="0"/>
          <w:iCs w:val="0"/>
          <w:color w:val="auto"/>
          <w:sz w:val="22"/>
          <w:szCs w:val="22"/>
        </w:rPr>
        <w:t>osoby z niepełnosprawnościami i młodzież (15,79%)</w:t>
      </w:r>
      <w:r>
        <w:rPr>
          <w:i w:val="0"/>
          <w:iCs w:val="0"/>
          <w:color w:val="auto"/>
          <w:sz w:val="22"/>
          <w:szCs w:val="22"/>
        </w:rPr>
        <w:t>.</w:t>
      </w:r>
    </w:p>
    <w:p w14:paraId="0731AE84" w14:textId="1A733D20" w:rsidR="00B41BA4" w:rsidRDefault="00B41BA4" w:rsidP="00837DD0">
      <w:pPr>
        <w:pStyle w:val="Legenda"/>
        <w:jc w:val="both"/>
        <w:rPr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</w:rPr>
        <w:t xml:space="preserve">Dodatkowo </w:t>
      </w:r>
      <w:r w:rsidR="00104B1B">
        <w:rPr>
          <w:i w:val="0"/>
          <w:iCs w:val="0"/>
          <w:color w:val="auto"/>
          <w:sz w:val="22"/>
          <w:szCs w:val="22"/>
        </w:rPr>
        <w:t xml:space="preserve">w komentarzach </w:t>
      </w:r>
      <w:r>
        <w:rPr>
          <w:i w:val="0"/>
          <w:iCs w:val="0"/>
          <w:color w:val="auto"/>
          <w:sz w:val="22"/>
          <w:szCs w:val="22"/>
        </w:rPr>
        <w:t>wskazano na o</w:t>
      </w:r>
      <w:r w:rsidRPr="00B41BA4">
        <w:rPr>
          <w:i w:val="0"/>
          <w:iCs w:val="0"/>
          <w:color w:val="auto"/>
          <w:sz w:val="22"/>
          <w:szCs w:val="22"/>
        </w:rPr>
        <w:t>soby w depresji</w:t>
      </w:r>
      <w:r w:rsidR="00104B1B">
        <w:rPr>
          <w:i w:val="0"/>
          <w:iCs w:val="0"/>
          <w:color w:val="auto"/>
          <w:sz w:val="22"/>
          <w:szCs w:val="22"/>
        </w:rPr>
        <w:t xml:space="preserve"> (niezależnie od wieku), gdzie zwrócono uwagę na potrzebę </w:t>
      </w:r>
      <w:r w:rsidRPr="00B41BA4">
        <w:rPr>
          <w:i w:val="0"/>
          <w:iCs w:val="0"/>
          <w:color w:val="auto"/>
          <w:sz w:val="22"/>
          <w:szCs w:val="22"/>
        </w:rPr>
        <w:t>przeprowadz</w:t>
      </w:r>
      <w:r w:rsidR="00104B1B">
        <w:rPr>
          <w:i w:val="0"/>
          <w:iCs w:val="0"/>
          <w:color w:val="auto"/>
          <w:sz w:val="22"/>
          <w:szCs w:val="22"/>
        </w:rPr>
        <w:t>enia</w:t>
      </w:r>
      <w:r w:rsidRPr="00B41BA4">
        <w:rPr>
          <w:i w:val="0"/>
          <w:iCs w:val="0"/>
          <w:color w:val="auto"/>
          <w:sz w:val="22"/>
          <w:szCs w:val="22"/>
        </w:rPr>
        <w:t xml:space="preserve"> akcj</w:t>
      </w:r>
      <w:r w:rsidR="00104B1B">
        <w:rPr>
          <w:i w:val="0"/>
          <w:iCs w:val="0"/>
          <w:color w:val="auto"/>
          <w:sz w:val="22"/>
          <w:szCs w:val="22"/>
        </w:rPr>
        <w:t>i</w:t>
      </w:r>
      <w:r w:rsidRPr="00B41BA4">
        <w:rPr>
          <w:i w:val="0"/>
          <w:iCs w:val="0"/>
          <w:color w:val="auto"/>
          <w:sz w:val="22"/>
          <w:szCs w:val="22"/>
        </w:rPr>
        <w:t xml:space="preserve"> </w:t>
      </w:r>
      <w:r w:rsidR="00104B1B" w:rsidRPr="00B41BA4">
        <w:rPr>
          <w:i w:val="0"/>
          <w:iCs w:val="0"/>
          <w:color w:val="auto"/>
          <w:sz w:val="22"/>
          <w:szCs w:val="22"/>
        </w:rPr>
        <w:t>uświadamiając</w:t>
      </w:r>
      <w:r w:rsidR="00104B1B">
        <w:rPr>
          <w:i w:val="0"/>
          <w:iCs w:val="0"/>
          <w:color w:val="auto"/>
          <w:sz w:val="22"/>
          <w:szCs w:val="22"/>
        </w:rPr>
        <w:t>ej</w:t>
      </w:r>
      <w:r w:rsidRPr="00B41BA4">
        <w:rPr>
          <w:i w:val="0"/>
          <w:iCs w:val="0"/>
          <w:color w:val="auto"/>
          <w:sz w:val="22"/>
          <w:szCs w:val="22"/>
        </w:rPr>
        <w:t xml:space="preserve"> czym jest </w:t>
      </w:r>
      <w:r w:rsidR="00104B1B">
        <w:rPr>
          <w:i w:val="0"/>
          <w:iCs w:val="0"/>
          <w:color w:val="auto"/>
          <w:sz w:val="22"/>
          <w:szCs w:val="22"/>
        </w:rPr>
        <w:t xml:space="preserve">depresja </w:t>
      </w:r>
      <w:r w:rsidRPr="00B41BA4">
        <w:rPr>
          <w:i w:val="0"/>
          <w:iCs w:val="0"/>
          <w:color w:val="auto"/>
          <w:sz w:val="22"/>
          <w:szCs w:val="22"/>
        </w:rPr>
        <w:t xml:space="preserve">i </w:t>
      </w:r>
      <w:r w:rsidR="00104B1B">
        <w:rPr>
          <w:i w:val="0"/>
          <w:iCs w:val="0"/>
          <w:color w:val="auto"/>
          <w:sz w:val="22"/>
          <w:szCs w:val="22"/>
        </w:rPr>
        <w:t>budowanie</w:t>
      </w:r>
      <w:r w:rsidRPr="00B41BA4">
        <w:rPr>
          <w:i w:val="0"/>
          <w:iCs w:val="0"/>
          <w:color w:val="auto"/>
          <w:sz w:val="22"/>
          <w:szCs w:val="22"/>
        </w:rPr>
        <w:t xml:space="preserve"> profilaktyk</w:t>
      </w:r>
      <w:r w:rsidR="00104B1B">
        <w:rPr>
          <w:i w:val="0"/>
          <w:iCs w:val="0"/>
          <w:color w:val="auto"/>
          <w:sz w:val="22"/>
          <w:szCs w:val="22"/>
        </w:rPr>
        <w:t>i</w:t>
      </w:r>
      <w:r w:rsidRPr="00B41BA4">
        <w:rPr>
          <w:i w:val="0"/>
          <w:iCs w:val="0"/>
          <w:color w:val="auto"/>
          <w:sz w:val="22"/>
          <w:szCs w:val="22"/>
        </w:rPr>
        <w:t xml:space="preserve"> opart</w:t>
      </w:r>
      <w:r w:rsidR="00104B1B">
        <w:rPr>
          <w:i w:val="0"/>
          <w:iCs w:val="0"/>
          <w:color w:val="auto"/>
          <w:sz w:val="22"/>
          <w:szCs w:val="22"/>
        </w:rPr>
        <w:t>ej</w:t>
      </w:r>
      <w:r w:rsidRPr="00B41BA4">
        <w:rPr>
          <w:i w:val="0"/>
          <w:iCs w:val="0"/>
          <w:color w:val="auto"/>
          <w:sz w:val="22"/>
          <w:szCs w:val="22"/>
        </w:rPr>
        <w:t xml:space="preserve"> na czynnikach </w:t>
      </w:r>
      <w:r w:rsidR="00104B1B">
        <w:rPr>
          <w:i w:val="0"/>
          <w:iCs w:val="0"/>
          <w:color w:val="auto"/>
          <w:sz w:val="22"/>
          <w:szCs w:val="22"/>
        </w:rPr>
        <w:t>wspierających (</w:t>
      </w:r>
      <w:r w:rsidRPr="00B41BA4">
        <w:rPr>
          <w:i w:val="0"/>
          <w:iCs w:val="0"/>
          <w:color w:val="auto"/>
          <w:sz w:val="22"/>
          <w:szCs w:val="22"/>
        </w:rPr>
        <w:t>np. rodzin</w:t>
      </w:r>
      <w:r w:rsidR="00104B1B">
        <w:rPr>
          <w:i w:val="0"/>
          <w:iCs w:val="0"/>
          <w:color w:val="auto"/>
          <w:sz w:val="22"/>
          <w:szCs w:val="22"/>
        </w:rPr>
        <w:t>a).</w:t>
      </w:r>
    </w:p>
    <w:p w14:paraId="34301D05" w14:textId="551BD9C9" w:rsidR="00122E56" w:rsidRPr="00976A3B" w:rsidRDefault="008A0B85" w:rsidP="00976A3B">
      <w:pPr>
        <w:pStyle w:val="Legenda"/>
        <w:jc w:val="both"/>
        <w:rPr>
          <w:b/>
          <w:i w:val="0"/>
          <w:color w:val="auto"/>
          <w:sz w:val="20"/>
          <w:szCs w:val="20"/>
        </w:rPr>
      </w:pPr>
      <w:r w:rsidRPr="008A0B85">
        <w:rPr>
          <w:b/>
          <w:i w:val="0"/>
          <w:color w:val="auto"/>
          <w:sz w:val="20"/>
          <w:szCs w:val="20"/>
        </w:rPr>
        <w:lastRenderedPageBreak/>
        <w:t xml:space="preserve">Tabela </w:t>
      </w:r>
      <w:r w:rsidRPr="008A0B85">
        <w:rPr>
          <w:b/>
          <w:i w:val="0"/>
          <w:color w:val="auto"/>
          <w:sz w:val="20"/>
          <w:szCs w:val="20"/>
        </w:rPr>
        <w:fldChar w:fldCharType="begin"/>
      </w:r>
      <w:r w:rsidRPr="008A0B85">
        <w:rPr>
          <w:b/>
          <w:i w:val="0"/>
          <w:color w:val="auto"/>
          <w:sz w:val="20"/>
          <w:szCs w:val="20"/>
        </w:rPr>
        <w:instrText xml:space="preserve"> SEQ Tabela \* ARABIC </w:instrText>
      </w:r>
      <w:r w:rsidRPr="008A0B85">
        <w:rPr>
          <w:b/>
          <w:i w:val="0"/>
          <w:color w:val="auto"/>
          <w:sz w:val="20"/>
          <w:szCs w:val="20"/>
        </w:rPr>
        <w:fldChar w:fldCharType="separate"/>
      </w:r>
      <w:r w:rsidR="00860C1D">
        <w:rPr>
          <w:b/>
          <w:i w:val="0"/>
          <w:noProof/>
          <w:color w:val="auto"/>
          <w:sz w:val="20"/>
          <w:szCs w:val="20"/>
        </w:rPr>
        <w:t>11</w:t>
      </w:r>
      <w:r w:rsidRPr="008A0B85">
        <w:rPr>
          <w:b/>
          <w:i w:val="0"/>
          <w:color w:val="auto"/>
          <w:sz w:val="20"/>
          <w:szCs w:val="20"/>
        </w:rPr>
        <w:fldChar w:fldCharType="end"/>
      </w:r>
      <w:r w:rsidRPr="008A0B85">
        <w:rPr>
          <w:b/>
          <w:i w:val="0"/>
          <w:color w:val="auto"/>
          <w:sz w:val="20"/>
          <w:szCs w:val="20"/>
        </w:rPr>
        <w:t xml:space="preserve">. </w:t>
      </w:r>
      <w:r w:rsidR="00104B1B" w:rsidRPr="00104B1B">
        <w:rPr>
          <w:b/>
          <w:i w:val="0"/>
          <w:color w:val="auto"/>
          <w:sz w:val="20"/>
          <w:szCs w:val="20"/>
        </w:rPr>
        <w:t>Jakie grupy mieszkańców powinny być Państwa zdaniem w większym niż dotychczas stopniu uwzględnione w działaniach gminy?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1"/>
        <w:gridCol w:w="1623"/>
        <w:gridCol w:w="1623"/>
      </w:tblGrid>
      <w:tr w:rsidR="00104B1B" w:rsidRPr="00104B1B" w14:paraId="6BFB568A" w14:textId="77777777" w:rsidTr="00287795">
        <w:trPr>
          <w:trHeight w:val="600"/>
        </w:trPr>
        <w:tc>
          <w:tcPr>
            <w:tcW w:w="3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3D40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39C69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F45205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104B1B" w:rsidRPr="00104B1B" w14:paraId="5CFC7352" w14:textId="77777777" w:rsidTr="00287795">
        <w:trPr>
          <w:trHeight w:val="360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C56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Osoby starsze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6FE70FC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A417A45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22,37%</w:t>
            </w:r>
          </w:p>
        </w:tc>
      </w:tr>
      <w:tr w:rsidR="00104B1B" w:rsidRPr="00104B1B" w14:paraId="5177895A" w14:textId="77777777" w:rsidTr="00287795">
        <w:trPr>
          <w:trHeight w:val="266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EADA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Osoby z niepełnosprawnościami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9E93C5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497DFF6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15,79%</w:t>
            </w:r>
          </w:p>
        </w:tc>
      </w:tr>
      <w:tr w:rsidR="00104B1B" w:rsidRPr="00104B1B" w14:paraId="467D0241" w14:textId="77777777" w:rsidTr="00287795">
        <w:trPr>
          <w:trHeight w:val="270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293E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Młodzież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C8430C6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6500283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15,79%</w:t>
            </w:r>
          </w:p>
        </w:tc>
      </w:tr>
      <w:tr w:rsidR="00104B1B" w:rsidRPr="00104B1B" w14:paraId="12AD968E" w14:textId="77777777" w:rsidTr="00287795">
        <w:trPr>
          <w:trHeight w:val="274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6F6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Rodziny z małymi dziećmi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CB32EA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D6D3C42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14,47%</w:t>
            </w:r>
          </w:p>
        </w:tc>
      </w:tr>
      <w:tr w:rsidR="00104B1B" w:rsidRPr="00104B1B" w14:paraId="57303E42" w14:textId="77777777" w:rsidTr="00287795">
        <w:trPr>
          <w:trHeight w:val="278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92B0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Samotne matki/ojcowie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894041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972E10B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3,95%</w:t>
            </w:r>
          </w:p>
        </w:tc>
      </w:tr>
      <w:tr w:rsidR="00104B1B" w:rsidRPr="00104B1B" w14:paraId="4AE00F6B" w14:textId="77777777" w:rsidTr="00287795">
        <w:trPr>
          <w:trHeight w:val="268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4CF4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Osoby bezrobotne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822AD2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4B18FA2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7,89%</w:t>
            </w:r>
          </w:p>
        </w:tc>
      </w:tr>
      <w:tr w:rsidR="00104B1B" w:rsidRPr="00104B1B" w14:paraId="5600A52B" w14:textId="77777777" w:rsidTr="00287795">
        <w:trPr>
          <w:trHeight w:val="27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659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Osoby niedostosowane społecznie, bezradne życiowo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6AF1C15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D50A80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6,58%</w:t>
            </w:r>
          </w:p>
        </w:tc>
      </w:tr>
      <w:tr w:rsidR="00104B1B" w:rsidRPr="00104B1B" w14:paraId="706E5456" w14:textId="77777777" w:rsidTr="00287795">
        <w:trPr>
          <w:trHeight w:val="276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4633" w14:textId="77777777" w:rsidR="00104B1B" w:rsidRPr="00104B1B" w:rsidRDefault="00104B1B" w:rsidP="00104B1B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Osoby pracujące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B0AFBB9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F67E950" w14:textId="77777777" w:rsidR="00104B1B" w:rsidRPr="00104B1B" w:rsidRDefault="00104B1B" w:rsidP="00104B1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04B1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13,16%</w:t>
            </w:r>
          </w:p>
        </w:tc>
      </w:tr>
    </w:tbl>
    <w:p w14:paraId="0E7F3DE0" w14:textId="58A3593F" w:rsidR="00575BF2" w:rsidRPr="00427C1D" w:rsidRDefault="00575BF2" w:rsidP="00575BF2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>
        <w:rPr>
          <w:i/>
        </w:rPr>
        <w:t xml:space="preserve">o: Badanie </w:t>
      </w:r>
      <w:r w:rsidRPr="004649F9">
        <w:rPr>
          <w:i/>
        </w:rPr>
        <w:t xml:space="preserve">ankietowe </w:t>
      </w:r>
      <w:r w:rsidR="007E13CE" w:rsidRPr="004649F9">
        <w:rPr>
          <w:i/>
        </w:rPr>
        <w:t>CAWI i PAPI, N</w:t>
      </w:r>
      <w:r w:rsidR="007E13CE" w:rsidRPr="00427C1D">
        <w:rPr>
          <w:i/>
        </w:rPr>
        <w:t>=</w:t>
      </w:r>
      <w:r w:rsidR="00104B1B">
        <w:rPr>
          <w:i/>
        </w:rPr>
        <w:t>28</w:t>
      </w:r>
    </w:p>
    <w:p w14:paraId="10B48A8B" w14:textId="6D194CA8" w:rsidR="008A0B85" w:rsidRPr="008A0B85" w:rsidRDefault="008A0B85" w:rsidP="00976A3B">
      <w:pPr>
        <w:pStyle w:val="Legenda"/>
        <w:jc w:val="both"/>
        <w:rPr>
          <w:b/>
          <w:i w:val="0"/>
          <w:color w:val="auto"/>
          <w:sz w:val="20"/>
          <w:szCs w:val="20"/>
        </w:rPr>
      </w:pPr>
      <w:r w:rsidRPr="008A0B85">
        <w:rPr>
          <w:b/>
          <w:i w:val="0"/>
          <w:color w:val="auto"/>
          <w:sz w:val="20"/>
          <w:szCs w:val="20"/>
        </w:rPr>
        <w:t xml:space="preserve">Wykres </w:t>
      </w:r>
      <w:r w:rsidRPr="008A0B85">
        <w:rPr>
          <w:b/>
          <w:i w:val="0"/>
          <w:color w:val="auto"/>
          <w:sz w:val="20"/>
          <w:szCs w:val="20"/>
        </w:rPr>
        <w:fldChar w:fldCharType="begin"/>
      </w:r>
      <w:r w:rsidRPr="008A0B85">
        <w:rPr>
          <w:b/>
          <w:i w:val="0"/>
          <w:color w:val="auto"/>
          <w:sz w:val="20"/>
          <w:szCs w:val="20"/>
        </w:rPr>
        <w:instrText xml:space="preserve"> SEQ Wykres \* ARABIC </w:instrText>
      </w:r>
      <w:r w:rsidRPr="008A0B85">
        <w:rPr>
          <w:b/>
          <w:i w:val="0"/>
          <w:color w:val="auto"/>
          <w:sz w:val="20"/>
          <w:szCs w:val="20"/>
        </w:rPr>
        <w:fldChar w:fldCharType="separate"/>
      </w:r>
      <w:r w:rsidR="00860C1D">
        <w:rPr>
          <w:b/>
          <w:i w:val="0"/>
          <w:noProof/>
          <w:color w:val="auto"/>
          <w:sz w:val="20"/>
          <w:szCs w:val="20"/>
        </w:rPr>
        <w:t>5</w:t>
      </w:r>
      <w:r w:rsidRPr="008A0B85">
        <w:rPr>
          <w:b/>
          <w:i w:val="0"/>
          <w:color w:val="auto"/>
          <w:sz w:val="20"/>
          <w:szCs w:val="20"/>
        </w:rPr>
        <w:fldChar w:fldCharType="end"/>
      </w:r>
      <w:r w:rsidRPr="008A0B85">
        <w:rPr>
          <w:b/>
          <w:i w:val="0"/>
          <w:color w:val="auto"/>
          <w:sz w:val="20"/>
          <w:szCs w:val="20"/>
        </w:rPr>
        <w:t xml:space="preserve">. </w:t>
      </w:r>
      <w:r w:rsidR="00104B1B" w:rsidRPr="00104B1B">
        <w:rPr>
          <w:b/>
          <w:i w:val="0"/>
          <w:color w:val="auto"/>
          <w:sz w:val="20"/>
          <w:szCs w:val="20"/>
        </w:rPr>
        <w:t>Jakie grupy mieszkańców powinny być Państwa zdaniem w większym niż dotychczas stopniu uwzględnione w działaniach gminy?</w:t>
      </w:r>
    </w:p>
    <w:p w14:paraId="39C1A8E8" w14:textId="4F0279F3" w:rsidR="008A0B85" w:rsidRDefault="00104B1B" w:rsidP="00427C1D">
      <w:pPr>
        <w:spacing w:after="160" w:line="259" w:lineRule="auto"/>
        <w:jc w:val="both"/>
      </w:pPr>
      <w:r>
        <w:rPr>
          <w:noProof/>
          <w:lang w:eastAsia="pl-PL"/>
        </w:rPr>
        <w:drawing>
          <wp:inline distT="0" distB="0" distL="0" distR="0" wp14:anchorId="2D0D2E67" wp14:editId="280332AF">
            <wp:extent cx="5760720" cy="3835400"/>
            <wp:effectExtent l="0" t="0" r="11430" b="1270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3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9EBC60F" w14:textId="4D878B8E" w:rsidR="00575BF2" w:rsidRPr="00427C1D" w:rsidRDefault="00575BF2" w:rsidP="00575BF2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>
        <w:rPr>
          <w:i/>
        </w:rPr>
        <w:t xml:space="preserve">o: Badanie </w:t>
      </w:r>
      <w:r w:rsidRPr="004649F9">
        <w:rPr>
          <w:i/>
        </w:rPr>
        <w:t xml:space="preserve">ankietowe </w:t>
      </w:r>
      <w:r w:rsidR="007E13CE" w:rsidRPr="004649F9">
        <w:rPr>
          <w:i/>
        </w:rPr>
        <w:t>CAWI i PAPI,</w:t>
      </w:r>
      <w:r w:rsidR="007E13CE" w:rsidRPr="00427C1D">
        <w:rPr>
          <w:i/>
        </w:rPr>
        <w:t xml:space="preserve"> N=</w:t>
      </w:r>
      <w:r w:rsidR="00104B1B">
        <w:rPr>
          <w:i/>
        </w:rPr>
        <w:t>28</w:t>
      </w:r>
    </w:p>
    <w:p w14:paraId="1F5AA9B2" w14:textId="707A6F56" w:rsidR="006B478D" w:rsidRPr="0059313B" w:rsidRDefault="006B478D" w:rsidP="006B478D">
      <w:pPr>
        <w:tabs>
          <w:tab w:val="left" w:pos="1384"/>
        </w:tabs>
        <w:spacing w:after="160" w:line="259" w:lineRule="auto"/>
        <w:jc w:val="both"/>
      </w:pPr>
      <w:r w:rsidRPr="0059313B">
        <w:t>Odpowiedzi respondentów na pytanie o to, jaka powinna być ich zdaniem gmina Domaradz w przyszłości koncentrowały się na dostrzeganych przez nich aktualnie problemach do rozwiązania. Mieszkańcy chcieliby, aby gmina była atrakcyjnym miejscem do życia – z rozwiniętą infrastrukturą turystyczną, handlu i usług, mieszkaniową oraz sportu i rekreacji. Respondentom zależy także na poprawie sytuacji na lokalnym rynku</w:t>
      </w:r>
      <w:r w:rsidR="0059313B" w:rsidRPr="0059313B">
        <w:t xml:space="preserve"> rolnictwa ekologicznego</w:t>
      </w:r>
      <w:r w:rsidRPr="0059313B">
        <w:t>.</w:t>
      </w:r>
    </w:p>
    <w:p w14:paraId="266397C0" w14:textId="77777777" w:rsidR="007C2421" w:rsidRDefault="007C2421">
      <w:pPr>
        <w:spacing w:after="0" w:line="240" w:lineRule="auto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br w:type="page"/>
      </w:r>
    </w:p>
    <w:p w14:paraId="428454F7" w14:textId="2170F43F" w:rsidR="006B478D" w:rsidRPr="006B478D" w:rsidRDefault="006B478D" w:rsidP="006B478D">
      <w:pPr>
        <w:spacing w:after="120" w:line="240" w:lineRule="auto"/>
        <w:rPr>
          <w:b/>
          <w:iCs/>
          <w:sz w:val="20"/>
          <w:szCs w:val="20"/>
        </w:rPr>
      </w:pPr>
      <w:r w:rsidRPr="00FD4928">
        <w:rPr>
          <w:b/>
          <w:iCs/>
          <w:sz w:val="20"/>
          <w:szCs w:val="20"/>
        </w:rPr>
        <w:lastRenderedPageBreak/>
        <w:t xml:space="preserve">Tabela </w:t>
      </w:r>
      <w:r>
        <w:rPr>
          <w:b/>
          <w:iCs/>
          <w:sz w:val="20"/>
          <w:szCs w:val="20"/>
        </w:rPr>
        <w:fldChar w:fldCharType="begin"/>
      </w:r>
      <w:r>
        <w:rPr>
          <w:b/>
          <w:iCs/>
          <w:sz w:val="20"/>
          <w:szCs w:val="20"/>
        </w:rPr>
        <w:instrText xml:space="preserve"> SEQ Tabela \* ARABIC \* Arabic </w:instrText>
      </w:r>
      <w:r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12</w:t>
      </w:r>
      <w:r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 xml:space="preserve">. </w:t>
      </w:r>
      <w:r w:rsidRPr="006B478D">
        <w:rPr>
          <w:b/>
          <w:iCs/>
          <w:sz w:val="20"/>
          <w:szCs w:val="20"/>
        </w:rPr>
        <w:t>Jaką gminą powinna być Gmina Domaradz w przyszłości?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1"/>
        <w:gridCol w:w="1623"/>
        <w:gridCol w:w="1623"/>
      </w:tblGrid>
      <w:tr w:rsidR="006B478D" w:rsidRPr="006B478D" w14:paraId="3F4643EF" w14:textId="77777777" w:rsidTr="00287795">
        <w:trPr>
          <w:trHeight w:val="600"/>
        </w:trPr>
        <w:tc>
          <w:tcPr>
            <w:tcW w:w="3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CCA7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3119CD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Wyniki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B7C67B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6B478D" w:rsidRPr="006B478D" w14:paraId="4ECD5325" w14:textId="77777777" w:rsidTr="00287795">
        <w:trPr>
          <w:trHeight w:val="322"/>
        </w:trPr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0D35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rozwiniętą funkcją mieszkaniową z ograniczeniem funkcji uciążliwych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6C5484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3F31082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19,48%</w:t>
            </w:r>
          </w:p>
        </w:tc>
      </w:tr>
      <w:tr w:rsidR="006B478D" w:rsidRPr="006B478D" w14:paraId="35576CEA" w14:textId="77777777" w:rsidTr="00287795">
        <w:trPr>
          <w:trHeight w:val="270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F77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Handlu i usług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12156B9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708BD6A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19,48%</w:t>
            </w:r>
          </w:p>
        </w:tc>
      </w:tr>
      <w:tr w:rsidR="006B478D" w:rsidRPr="006B478D" w14:paraId="238F935F" w14:textId="77777777" w:rsidTr="00287795">
        <w:trPr>
          <w:trHeight w:val="274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2BF0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Sportu i rekreacji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9749BB6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98662F8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18,18%</w:t>
            </w:r>
          </w:p>
        </w:tc>
      </w:tr>
      <w:tr w:rsidR="006B478D" w:rsidRPr="006B478D" w14:paraId="67E8C8CA" w14:textId="77777777" w:rsidTr="00287795">
        <w:trPr>
          <w:trHeight w:val="264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5DBB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Rolnictwa drobnotowarowego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CB9ADF2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A52DCAE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3,90%</w:t>
            </w:r>
          </w:p>
        </w:tc>
      </w:tr>
      <w:tr w:rsidR="006B478D" w:rsidRPr="006B478D" w14:paraId="668B2E3D" w14:textId="77777777" w:rsidTr="00287795">
        <w:trPr>
          <w:trHeight w:val="28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D575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Rolnictwa ekologicznego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BE8CECF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D52A4DA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10,39%</w:t>
            </w:r>
          </w:p>
        </w:tc>
      </w:tr>
      <w:tr w:rsidR="006B478D" w:rsidRPr="006B478D" w14:paraId="26FD13E1" w14:textId="77777777" w:rsidTr="00287795">
        <w:trPr>
          <w:trHeight w:val="272"/>
        </w:trPr>
        <w:tc>
          <w:tcPr>
            <w:tcW w:w="3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BB7F" w14:textId="77777777" w:rsidR="006B478D" w:rsidRPr="006B478D" w:rsidRDefault="006B478D" w:rsidP="006B478D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Turystyki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D1AA8BD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2C83DF1" w14:textId="77777777" w:rsidR="006B478D" w:rsidRPr="006B478D" w:rsidRDefault="006B478D" w:rsidP="006B47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6B478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25,97%</w:t>
            </w:r>
          </w:p>
        </w:tc>
      </w:tr>
    </w:tbl>
    <w:p w14:paraId="08341942" w14:textId="607604FA" w:rsidR="00684BC0" w:rsidRPr="006B478D" w:rsidRDefault="006B478D" w:rsidP="006B478D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>
        <w:rPr>
          <w:i/>
        </w:rPr>
        <w:t xml:space="preserve">o: Badanie ankietowe </w:t>
      </w:r>
      <w:r w:rsidRPr="004649F9">
        <w:rPr>
          <w:i/>
        </w:rPr>
        <w:t>CAWI i PAPI,</w:t>
      </w:r>
      <w:r w:rsidRPr="00427C1D">
        <w:rPr>
          <w:i/>
        </w:rPr>
        <w:t xml:space="preserve"> N=</w:t>
      </w:r>
      <w:r>
        <w:rPr>
          <w:i/>
        </w:rPr>
        <w:t>28</w:t>
      </w:r>
    </w:p>
    <w:p w14:paraId="041A35A2" w14:textId="0532097A" w:rsidR="00AD6FB7" w:rsidRPr="00912B2B" w:rsidRDefault="00AD6FB7" w:rsidP="007C2421">
      <w:pPr>
        <w:pStyle w:val="Legenda"/>
        <w:spacing w:after="60"/>
        <w:rPr>
          <w:b/>
          <w:i w:val="0"/>
          <w:color w:val="auto"/>
          <w:sz w:val="20"/>
          <w:szCs w:val="20"/>
        </w:rPr>
      </w:pPr>
      <w:r w:rsidRPr="00912B2B">
        <w:rPr>
          <w:b/>
          <w:i w:val="0"/>
          <w:color w:val="auto"/>
          <w:sz w:val="20"/>
          <w:szCs w:val="20"/>
        </w:rPr>
        <w:t xml:space="preserve">Wykres </w:t>
      </w:r>
      <w:r w:rsidRPr="00912B2B">
        <w:rPr>
          <w:b/>
          <w:i w:val="0"/>
          <w:color w:val="auto"/>
          <w:sz w:val="20"/>
          <w:szCs w:val="20"/>
        </w:rPr>
        <w:fldChar w:fldCharType="begin"/>
      </w:r>
      <w:r w:rsidRPr="00912B2B">
        <w:rPr>
          <w:b/>
          <w:i w:val="0"/>
          <w:color w:val="auto"/>
          <w:sz w:val="20"/>
          <w:szCs w:val="20"/>
        </w:rPr>
        <w:instrText xml:space="preserve"> SEQ Wykres \* ARABIC </w:instrText>
      </w:r>
      <w:r w:rsidRPr="00912B2B">
        <w:rPr>
          <w:b/>
          <w:i w:val="0"/>
          <w:color w:val="auto"/>
          <w:sz w:val="20"/>
          <w:szCs w:val="20"/>
        </w:rPr>
        <w:fldChar w:fldCharType="separate"/>
      </w:r>
      <w:r w:rsidR="00860C1D">
        <w:rPr>
          <w:b/>
          <w:i w:val="0"/>
          <w:noProof/>
          <w:color w:val="auto"/>
          <w:sz w:val="20"/>
          <w:szCs w:val="20"/>
        </w:rPr>
        <w:t>6</w:t>
      </w:r>
      <w:r w:rsidRPr="00912B2B">
        <w:rPr>
          <w:b/>
          <w:i w:val="0"/>
          <w:color w:val="auto"/>
          <w:sz w:val="20"/>
          <w:szCs w:val="20"/>
        </w:rPr>
        <w:fldChar w:fldCharType="end"/>
      </w:r>
      <w:r w:rsidRPr="00912B2B">
        <w:rPr>
          <w:b/>
          <w:i w:val="0"/>
          <w:color w:val="auto"/>
          <w:sz w:val="20"/>
          <w:szCs w:val="20"/>
        </w:rPr>
        <w:t xml:space="preserve">. </w:t>
      </w:r>
      <w:r w:rsidR="006B478D" w:rsidRPr="006B478D">
        <w:rPr>
          <w:b/>
          <w:i w:val="0"/>
          <w:color w:val="auto"/>
          <w:sz w:val="20"/>
          <w:szCs w:val="20"/>
        </w:rPr>
        <w:t>Jaką gminą powinna być Gmina Domaradz w przyszłości</w:t>
      </w:r>
      <w:r w:rsidR="006B478D">
        <w:rPr>
          <w:b/>
          <w:i w:val="0"/>
          <w:color w:val="auto"/>
          <w:sz w:val="20"/>
          <w:szCs w:val="20"/>
        </w:rPr>
        <w:t>?</w:t>
      </w:r>
    </w:p>
    <w:p w14:paraId="1E44EF1C" w14:textId="2089EC52" w:rsidR="00AD6FB7" w:rsidRDefault="006B478D" w:rsidP="00427C1D">
      <w:pPr>
        <w:tabs>
          <w:tab w:val="left" w:pos="1384"/>
        </w:tabs>
        <w:spacing w:after="160" w:line="259" w:lineRule="auto"/>
        <w:jc w:val="both"/>
      </w:pPr>
      <w:r>
        <w:rPr>
          <w:noProof/>
          <w:lang w:eastAsia="pl-PL"/>
        </w:rPr>
        <w:drawing>
          <wp:inline distT="0" distB="0" distL="0" distR="0" wp14:anchorId="663BBF7B" wp14:editId="287AEAA2">
            <wp:extent cx="5670550" cy="4330700"/>
            <wp:effectExtent l="0" t="0" r="6350" b="1270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A0C7BB9" w14:textId="2B707F87" w:rsidR="00AD6FB7" w:rsidRPr="00427C1D" w:rsidRDefault="00AD6FB7" w:rsidP="00AD6FB7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</w:t>
      </w:r>
      <w:r>
        <w:rPr>
          <w:i/>
        </w:rPr>
        <w:t xml:space="preserve">o: Badanie ankietowe </w:t>
      </w:r>
      <w:r w:rsidRPr="004649F9">
        <w:rPr>
          <w:i/>
        </w:rPr>
        <w:t>CAWI i PAPI,</w:t>
      </w:r>
      <w:r w:rsidRPr="00427C1D">
        <w:rPr>
          <w:i/>
        </w:rPr>
        <w:t xml:space="preserve"> N=</w:t>
      </w:r>
      <w:r w:rsidR="006B478D">
        <w:rPr>
          <w:i/>
        </w:rPr>
        <w:t>28</w:t>
      </w:r>
    </w:p>
    <w:p w14:paraId="47E5C0ED" w14:textId="14BE3073" w:rsidR="00070E21" w:rsidRPr="0025393C" w:rsidRDefault="00070E21" w:rsidP="0025393C">
      <w:pPr>
        <w:tabs>
          <w:tab w:val="left" w:pos="1384"/>
        </w:tabs>
        <w:spacing w:after="160" w:line="259" w:lineRule="auto"/>
        <w:jc w:val="both"/>
      </w:pPr>
      <w:r w:rsidRPr="0025393C">
        <w:t xml:space="preserve">Można powiedzieć, że osoby biorące udział w badaniu są istotnymi interesariuszami strategii rozwoju gminy, ponieważ ponad </w:t>
      </w:r>
      <w:r w:rsidR="00FF0123" w:rsidRPr="0025393C">
        <w:t>6</w:t>
      </w:r>
      <w:r w:rsidR="0025393C" w:rsidRPr="0025393C">
        <w:t>0</w:t>
      </w:r>
      <w:r w:rsidR="00FF0123" w:rsidRPr="0025393C">
        <w:t>%</w:t>
      </w:r>
      <w:r w:rsidRPr="0025393C">
        <w:t xml:space="preserve"> wiąże z gminą swoją przyszłość. </w:t>
      </w:r>
      <w:r w:rsidR="00FF0123" w:rsidRPr="0025393C">
        <w:t>Niestety</w:t>
      </w:r>
      <w:r w:rsidRPr="0025393C">
        <w:t xml:space="preserve">, </w:t>
      </w:r>
      <w:r w:rsidR="00FF0123" w:rsidRPr="0025393C">
        <w:t xml:space="preserve">jednocześnie </w:t>
      </w:r>
      <w:r w:rsidRPr="0025393C">
        <w:t xml:space="preserve">ponad </w:t>
      </w:r>
      <w:r w:rsidR="0025393C" w:rsidRPr="0025393C">
        <w:t>40%</w:t>
      </w:r>
      <w:r w:rsidRPr="0025393C">
        <w:t xml:space="preserve"> chciałaby, aby przyszłość ich dzieci </w:t>
      </w:r>
      <w:r w:rsidR="0025393C" w:rsidRPr="0025393C">
        <w:t xml:space="preserve">nie </w:t>
      </w:r>
      <w:r w:rsidRPr="0025393C">
        <w:t xml:space="preserve">była związana z gminą. </w:t>
      </w:r>
    </w:p>
    <w:p w14:paraId="53C8F755" w14:textId="3A11AC0D" w:rsidR="00070E21" w:rsidRPr="00FD4928" w:rsidRDefault="00070E21" w:rsidP="00070E21">
      <w:pPr>
        <w:spacing w:after="120" w:line="240" w:lineRule="auto"/>
        <w:rPr>
          <w:b/>
          <w:iCs/>
          <w:sz w:val="20"/>
          <w:szCs w:val="20"/>
        </w:rPr>
      </w:pPr>
      <w:r w:rsidRPr="00FD4928">
        <w:rPr>
          <w:b/>
          <w:iCs/>
          <w:sz w:val="20"/>
          <w:szCs w:val="20"/>
        </w:rPr>
        <w:t xml:space="preserve">Tabela </w:t>
      </w:r>
      <w:r>
        <w:rPr>
          <w:b/>
          <w:iCs/>
          <w:sz w:val="20"/>
          <w:szCs w:val="20"/>
        </w:rPr>
        <w:fldChar w:fldCharType="begin"/>
      </w:r>
      <w:r>
        <w:rPr>
          <w:b/>
          <w:iCs/>
          <w:sz w:val="20"/>
          <w:szCs w:val="20"/>
        </w:rPr>
        <w:instrText xml:space="preserve"> SEQ Tabela \* ARABIC \* Arabic </w:instrText>
      </w:r>
      <w:r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13</w:t>
      </w:r>
      <w:r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 xml:space="preserve">. </w:t>
      </w:r>
      <w:r w:rsidR="00FF0123" w:rsidRPr="00FF0123">
        <w:rPr>
          <w:b/>
          <w:iCs/>
          <w:sz w:val="20"/>
          <w:szCs w:val="20"/>
        </w:rPr>
        <w:t>Czy Pani/Pan wiąże swoją przyszłość z Gminą Domaradz?</w:t>
      </w: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6"/>
        <w:gridCol w:w="1629"/>
        <w:gridCol w:w="1629"/>
      </w:tblGrid>
      <w:tr w:rsidR="00FF0123" w:rsidRPr="00D51914" w14:paraId="03D34F50" w14:textId="77777777" w:rsidTr="00211B5B">
        <w:trPr>
          <w:trHeight w:val="632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4A00" w14:textId="77777777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B4BED6" w14:textId="4AE8D9B4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Wyniki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09F39A" w14:textId="00DE3D02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F0123" w:rsidRPr="00D51914" w14:paraId="3A09166C" w14:textId="77777777" w:rsidTr="00211B5B">
        <w:trPr>
          <w:trHeight w:val="25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66E9" w14:textId="2096CA1A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F6D0FD" w14:textId="0878C873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7BC334E" w14:textId="0861B410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60,71%</w:t>
            </w:r>
          </w:p>
        </w:tc>
      </w:tr>
      <w:tr w:rsidR="00FF0123" w:rsidRPr="00D51914" w14:paraId="6BBF536A" w14:textId="77777777" w:rsidTr="00211B5B">
        <w:trPr>
          <w:trHeight w:val="286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F3F8" w14:textId="3261026F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175368D" w14:textId="7D93F4EC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8BAA7AC" w14:textId="328AB309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10,71%</w:t>
            </w:r>
          </w:p>
        </w:tc>
      </w:tr>
      <w:tr w:rsidR="00FF0123" w:rsidRPr="00D51914" w14:paraId="1316E219" w14:textId="77777777" w:rsidTr="00211B5B">
        <w:trPr>
          <w:trHeight w:val="289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2DC" w14:textId="1C3169B2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Trudno powiedzieć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44A463" w14:textId="470FCF4F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16321DD" w14:textId="2AC26DE6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28,57%</w:t>
            </w:r>
          </w:p>
        </w:tc>
      </w:tr>
    </w:tbl>
    <w:p w14:paraId="6FEC8A9B" w14:textId="77777777" w:rsidR="00070E21" w:rsidRDefault="00070E21" w:rsidP="00070E21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Źródło: Bada</w:t>
      </w:r>
      <w:r>
        <w:rPr>
          <w:i/>
        </w:rPr>
        <w:t xml:space="preserve">nie </w:t>
      </w:r>
      <w:r w:rsidRPr="005A0FF2">
        <w:rPr>
          <w:i/>
        </w:rPr>
        <w:t>ankietowe CAWI i PAPI, N</w:t>
      </w:r>
      <w:r w:rsidRPr="00427C1D">
        <w:rPr>
          <w:i/>
        </w:rPr>
        <w:t>=</w:t>
      </w:r>
      <w:r>
        <w:rPr>
          <w:i/>
        </w:rPr>
        <w:t>28</w:t>
      </w:r>
    </w:p>
    <w:p w14:paraId="46FFD8A0" w14:textId="234DF41C" w:rsidR="00070E21" w:rsidRPr="00FD4928" w:rsidRDefault="00070E21" w:rsidP="00070E21">
      <w:pPr>
        <w:spacing w:after="120" w:line="240" w:lineRule="auto"/>
        <w:rPr>
          <w:b/>
          <w:iCs/>
          <w:sz w:val="20"/>
          <w:szCs w:val="20"/>
        </w:rPr>
      </w:pPr>
      <w:r w:rsidRPr="00FD4928">
        <w:rPr>
          <w:b/>
          <w:iCs/>
          <w:sz w:val="20"/>
          <w:szCs w:val="20"/>
        </w:rPr>
        <w:lastRenderedPageBreak/>
        <w:t xml:space="preserve">Tabela </w:t>
      </w:r>
      <w:r>
        <w:rPr>
          <w:b/>
          <w:iCs/>
          <w:sz w:val="20"/>
          <w:szCs w:val="20"/>
        </w:rPr>
        <w:fldChar w:fldCharType="begin"/>
      </w:r>
      <w:r>
        <w:rPr>
          <w:b/>
          <w:iCs/>
          <w:sz w:val="20"/>
          <w:szCs w:val="20"/>
        </w:rPr>
        <w:instrText xml:space="preserve"> SEQ Tabela \* ARABIC \* Arabic </w:instrText>
      </w:r>
      <w:r>
        <w:rPr>
          <w:b/>
          <w:iCs/>
          <w:sz w:val="20"/>
          <w:szCs w:val="20"/>
        </w:rPr>
        <w:fldChar w:fldCharType="separate"/>
      </w:r>
      <w:r w:rsidR="00860C1D">
        <w:rPr>
          <w:b/>
          <w:iCs/>
          <w:noProof/>
          <w:sz w:val="20"/>
          <w:szCs w:val="20"/>
        </w:rPr>
        <w:t>14</w:t>
      </w:r>
      <w:r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 xml:space="preserve">. </w:t>
      </w:r>
      <w:r w:rsidR="00FF0123" w:rsidRPr="00FF0123">
        <w:rPr>
          <w:b/>
          <w:iCs/>
          <w:sz w:val="20"/>
          <w:szCs w:val="20"/>
        </w:rPr>
        <w:t>Czy chciałaby Pani/Pan, żeby Pani/Pana dzieci wiązały swoją przyszłość z Gminą Domaradz?</w:t>
      </w: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6"/>
        <w:gridCol w:w="1629"/>
        <w:gridCol w:w="1629"/>
      </w:tblGrid>
      <w:tr w:rsidR="00FF0123" w:rsidRPr="00D51914" w14:paraId="69257045" w14:textId="77777777" w:rsidTr="00211B5B">
        <w:trPr>
          <w:trHeight w:val="632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581A" w14:textId="77777777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EBF74" w14:textId="21BBE441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Wyniki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D38F18" w14:textId="19D112C2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FF0123" w:rsidRPr="00D51914" w14:paraId="18F10F37" w14:textId="77777777" w:rsidTr="00211B5B">
        <w:trPr>
          <w:trHeight w:val="252"/>
        </w:trPr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E20" w14:textId="3D0C92C8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Tak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A320385" w14:textId="7B461180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BBDBC63" w14:textId="668C5F80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21,43%</w:t>
            </w:r>
          </w:p>
        </w:tc>
      </w:tr>
      <w:tr w:rsidR="00FF0123" w:rsidRPr="00D51914" w14:paraId="57DBA872" w14:textId="77777777" w:rsidTr="00211B5B">
        <w:trPr>
          <w:trHeight w:val="286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E02" w14:textId="120636D3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E0794C" w14:textId="166C0446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09A3B24" w14:textId="3E7CF7D2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42,86%</w:t>
            </w:r>
          </w:p>
        </w:tc>
      </w:tr>
      <w:tr w:rsidR="00FF0123" w:rsidRPr="00D51914" w14:paraId="14A96E9F" w14:textId="77777777" w:rsidTr="00211B5B">
        <w:trPr>
          <w:trHeight w:val="289"/>
        </w:trPr>
        <w:tc>
          <w:tcPr>
            <w:tcW w:w="5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0B7C" w14:textId="4926996C" w:rsidR="00FF0123" w:rsidRPr="00D51914" w:rsidRDefault="00FF0123" w:rsidP="00FF0123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Trudno powiedzieć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7F7675D" w14:textId="592C70F6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9455A64" w14:textId="2982E027" w:rsidR="00FF0123" w:rsidRPr="00D51914" w:rsidRDefault="00FF0123" w:rsidP="00FF012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FF0123">
              <w:rPr>
                <w:rFonts w:asciiTheme="minorHAnsi" w:hAnsiTheme="minorHAnsi" w:cstheme="minorHAnsi"/>
                <w:sz w:val="16"/>
                <w:szCs w:val="16"/>
              </w:rPr>
              <w:t>35,71%</w:t>
            </w:r>
          </w:p>
        </w:tc>
      </w:tr>
    </w:tbl>
    <w:p w14:paraId="43057765" w14:textId="77777777" w:rsidR="00070E21" w:rsidRDefault="00070E21" w:rsidP="00070E21">
      <w:pPr>
        <w:spacing w:after="120" w:line="240" w:lineRule="auto"/>
        <w:jc w:val="both"/>
        <w:rPr>
          <w:i/>
        </w:rPr>
      </w:pPr>
      <w:r w:rsidRPr="00427C1D">
        <w:rPr>
          <w:i/>
        </w:rPr>
        <w:t>Źródło: Bada</w:t>
      </w:r>
      <w:r>
        <w:rPr>
          <w:i/>
        </w:rPr>
        <w:t xml:space="preserve">nie </w:t>
      </w:r>
      <w:r w:rsidRPr="005A0FF2">
        <w:rPr>
          <w:i/>
        </w:rPr>
        <w:t>ankietowe CAWI i PAPI, N</w:t>
      </w:r>
      <w:r w:rsidRPr="00427C1D">
        <w:rPr>
          <w:i/>
        </w:rPr>
        <w:t>=</w:t>
      </w:r>
      <w:r>
        <w:rPr>
          <w:i/>
        </w:rPr>
        <w:t>28</w:t>
      </w:r>
    </w:p>
    <w:p w14:paraId="37B596C8" w14:textId="77777777" w:rsidR="00427C1D" w:rsidRPr="00427C1D" w:rsidRDefault="00427C1D" w:rsidP="006C11AC">
      <w:pPr>
        <w:numPr>
          <w:ilvl w:val="0"/>
          <w:numId w:val="4"/>
        </w:numPr>
        <w:spacing w:after="160" w:line="259" w:lineRule="auto"/>
        <w:rPr>
          <w:b/>
          <w:sz w:val="24"/>
          <w:szCs w:val="24"/>
        </w:rPr>
      </w:pPr>
      <w:r w:rsidRPr="00427C1D">
        <w:rPr>
          <w:b/>
          <w:sz w:val="24"/>
          <w:szCs w:val="24"/>
        </w:rPr>
        <w:t>Podsumowanie</w:t>
      </w:r>
    </w:p>
    <w:p w14:paraId="4C66354C" w14:textId="079D5BDF" w:rsidR="00A91BBA" w:rsidRPr="00855170" w:rsidRDefault="00427C1D" w:rsidP="00427C1D">
      <w:pPr>
        <w:spacing w:after="160"/>
        <w:jc w:val="both"/>
      </w:pPr>
      <w:r w:rsidRPr="00855170">
        <w:t>W badaniu ankietowym przeprowadzonym w ramach projektu „</w:t>
      </w:r>
      <w:r w:rsidR="006C13F3">
        <w:t>Strategia</w:t>
      </w:r>
      <w:r w:rsidRPr="00855170">
        <w:t xml:space="preserve"> Rozwoju </w:t>
      </w:r>
      <w:r w:rsidR="00AE4A26">
        <w:t>Gminy D</w:t>
      </w:r>
      <w:r w:rsidR="006C13F3">
        <w:t>omaradz</w:t>
      </w:r>
      <w:r w:rsidR="00AE4A26">
        <w:t xml:space="preserve"> na lata 202</w:t>
      </w:r>
      <w:r w:rsidR="006C13F3">
        <w:t>2</w:t>
      </w:r>
      <w:r w:rsidR="00AE4A26">
        <w:t>-203</w:t>
      </w:r>
      <w:r w:rsidR="006C13F3">
        <w:t>1</w:t>
      </w:r>
      <w:r w:rsidRPr="00855170">
        <w:t>” wzięł</w:t>
      </w:r>
      <w:r w:rsidR="0075656E" w:rsidRPr="00855170">
        <w:t xml:space="preserve">o </w:t>
      </w:r>
      <w:r w:rsidRPr="00855170">
        <w:t xml:space="preserve">udział </w:t>
      </w:r>
      <w:r w:rsidR="006C13F3">
        <w:t>28</w:t>
      </w:r>
      <w:r w:rsidR="00A91BBA" w:rsidRPr="00855170">
        <w:t xml:space="preserve"> os</w:t>
      </w:r>
      <w:r w:rsidR="00AE4A26">
        <w:t>ób</w:t>
      </w:r>
      <w:r w:rsidRPr="00855170">
        <w:t xml:space="preserve">, </w:t>
      </w:r>
      <w:r w:rsidR="009C6602" w:rsidRPr="00855170">
        <w:t>wśród których</w:t>
      </w:r>
      <w:r w:rsidRPr="00855170">
        <w:t xml:space="preserve"> </w:t>
      </w:r>
      <w:r w:rsidR="006C13F3">
        <w:t xml:space="preserve">zdecydowanie </w:t>
      </w:r>
      <w:r w:rsidRPr="00855170">
        <w:t xml:space="preserve">przeważali respondenci z </w:t>
      </w:r>
      <w:r w:rsidR="00000C1E">
        <w:t xml:space="preserve">miejscowości </w:t>
      </w:r>
      <w:r w:rsidR="00AE4A26">
        <w:t>D</w:t>
      </w:r>
      <w:r w:rsidR="006C13F3">
        <w:t>omaradz</w:t>
      </w:r>
      <w:r w:rsidRPr="00855170">
        <w:t>.</w:t>
      </w:r>
    </w:p>
    <w:p w14:paraId="6A893D7E" w14:textId="7CA04A45" w:rsidR="00B4019A" w:rsidRDefault="009846AF" w:rsidP="00B4019A">
      <w:pPr>
        <w:spacing w:after="160" w:line="259" w:lineRule="auto"/>
        <w:jc w:val="both"/>
      </w:pPr>
      <w:r w:rsidRPr="00855170">
        <w:t xml:space="preserve">Generalnie można uznać, że respondenci są </w:t>
      </w:r>
      <w:r w:rsidR="00AE4A26">
        <w:t xml:space="preserve">raczej </w:t>
      </w:r>
      <w:r w:rsidRPr="00855170">
        <w:t xml:space="preserve">zadowoleni z mieszkania w </w:t>
      </w:r>
      <w:r w:rsidR="00AE4A26">
        <w:t>gminie</w:t>
      </w:r>
      <w:r w:rsidRPr="00855170">
        <w:t xml:space="preserve"> – wśród odpowiedzi na pytania o ocenę warunków życia dominowały te pozytywne. Jeśli chodzi o poszczególne aspekty </w:t>
      </w:r>
      <w:r w:rsidR="00AE4A26">
        <w:t>życia w gminie</w:t>
      </w:r>
      <w:r w:rsidRPr="00855170">
        <w:t xml:space="preserve"> najlepiej ocenione zostały</w:t>
      </w:r>
      <w:r w:rsidR="00AE4A26">
        <w:t xml:space="preserve"> takie obszary jak: opieka nad dziećmi – </w:t>
      </w:r>
      <w:r w:rsidR="00B4019A">
        <w:t>dostęp do przedszkoli i placówek opiekuńczych dla dzieci</w:t>
      </w:r>
      <w:r w:rsidR="00AE4A26">
        <w:t xml:space="preserve">, </w:t>
      </w:r>
      <w:r w:rsidR="00B4019A">
        <w:t>dostęp do opieki zdrowotnej</w:t>
      </w:r>
      <w:r w:rsidR="00AE4A26">
        <w:t xml:space="preserve">, </w:t>
      </w:r>
      <w:r w:rsidR="00B4019A">
        <w:t>oraz opieka społeczna</w:t>
      </w:r>
      <w:r w:rsidR="00AE4A26" w:rsidRPr="00251D16">
        <w:t>.</w:t>
      </w:r>
      <w:r w:rsidR="00AE4A26">
        <w:t xml:space="preserve"> </w:t>
      </w:r>
      <w:r w:rsidR="00AE4A26" w:rsidRPr="00251D16">
        <w:t>Za obszary problematyczne uznać</w:t>
      </w:r>
      <w:r w:rsidR="00AE4A26" w:rsidRPr="00E33BB9">
        <w:t xml:space="preserve"> </w:t>
      </w:r>
      <w:r w:rsidR="00AE4A26">
        <w:t>można</w:t>
      </w:r>
      <w:r w:rsidR="00AE4A26" w:rsidRPr="00E33BB9">
        <w:t xml:space="preserve"> natomiast </w:t>
      </w:r>
      <w:r w:rsidR="00AE4A26">
        <w:t xml:space="preserve">możliwości znalezienia pracy w gminie, </w:t>
      </w:r>
      <w:r w:rsidR="00B4019A">
        <w:t>infrastrukturę rowerową oraz ofertę kulturalną</w:t>
      </w:r>
      <w:r w:rsidRPr="00855170">
        <w:t>.</w:t>
      </w:r>
    </w:p>
    <w:p w14:paraId="42B00887" w14:textId="0F2BD3FE" w:rsidR="00B4019A" w:rsidRPr="00715C76" w:rsidRDefault="00715C76" w:rsidP="001F254D">
      <w:pPr>
        <w:spacing w:after="160"/>
        <w:jc w:val="both"/>
      </w:pPr>
      <w:r w:rsidRPr="0075656E">
        <w:t xml:space="preserve">Za </w:t>
      </w:r>
      <w:r w:rsidRPr="00715C76">
        <w:t>obszary wymagające najpilniejszego wsparcia uznane zostały: zatrudnienie</w:t>
      </w:r>
      <w:r w:rsidR="00B4019A" w:rsidRPr="00715C76">
        <w:t xml:space="preserve"> w gminie, komunikacj</w:t>
      </w:r>
      <w:r w:rsidRPr="00715C76">
        <w:t>a</w:t>
      </w:r>
      <w:r w:rsidR="00B4019A" w:rsidRPr="00715C76">
        <w:t xml:space="preserve"> publiczn</w:t>
      </w:r>
      <w:r w:rsidRPr="00715C76">
        <w:t>a</w:t>
      </w:r>
      <w:r w:rsidR="00B4019A" w:rsidRPr="00715C76">
        <w:t>, ofert</w:t>
      </w:r>
      <w:r w:rsidRPr="00715C76">
        <w:t>a</w:t>
      </w:r>
      <w:r w:rsidR="00B4019A" w:rsidRPr="00715C76">
        <w:t xml:space="preserve"> sportowo-rekreacyjn</w:t>
      </w:r>
      <w:r w:rsidRPr="00715C76">
        <w:t>a</w:t>
      </w:r>
      <w:r w:rsidR="00B4019A" w:rsidRPr="00715C76">
        <w:t xml:space="preserve"> oraz ofert</w:t>
      </w:r>
      <w:r w:rsidRPr="00715C76">
        <w:t>a</w:t>
      </w:r>
      <w:r w:rsidR="00B4019A" w:rsidRPr="00715C76">
        <w:t xml:space="preserve"> kulturaln</w:t>
      </w:r>
      <w:r w:rsidRPr="00715C76">
        <w:t>a</w:t>
      </w:r>
      <w:r w:rsidR="00B4019A" w:rsidRPr="00715C76">
        <w:t>, na piątym miejscu wskazano stan chodników i udogodnienia dla pieszych.</w:t>
      </w:r>
      <w:r w:rsidRPr="00715C76">
        <w:t xml:space="preserve"> Powyższe wskazania pokrywają się z oceną poszczególnych aspektów życia w gminie</w:t>
      </w:r>
    </w:p>
    <w:p w14:paraId="4E4DF4AA" w14:textId="77777777" w:rsidR="006B6864" w:rsidRDefault="00B4019A" w:rsidP="001F254D">
      <w:pPr>
        <w:spacing w:after="160" w:line="259" w:lineRule="auto"/>
        <w:jc w:val="both"/>
      </w:pPr>
      <w:r w:rsidRPr="006B6864">
        <w:t>Z </w:t>
      </w:r>
      <w:r w:rsidR="00715C76" w:rsidRPr="006B6864">
        <w:t>kolei za</w:t>
      </w:r>
      <w:r w:rsidRPr="006B6864">
        <w:t xml:space="preserve"> największe problemy społeczne</w:t>
      </w:r>
      <w:r w:rsidR="006B6864" w:rsidRPr="006B6864">
        <w:t xml:space="preserve"> uznano</w:t>
      </w:r>
      <w:r w:rsidR="00715C76" w:rsidRPr="006B6864">
        <w:t>:</w:t>
      </w:r>
      <w:r w:rsidRPr="006B6864">
        <w:t xml:space="preserve"> bezrobocie i alkoholizm.</w:t>
      </w:r>
      <w:r w:rsidR="006B6864" w:rsidRPr="006B6864">
        <w:t xml:space="preserve"> Ponadto a</w:t>
      </w:r>
      <w:r w:rsidR="00AE7856" w:rsidRPr="006B6864">
        <w:t>nkietowani wskazali</w:t>
      </w:r>
      <w:r w:rsidR="006B6864" w:rsidRPr="006B6864">
        <w:t>, że</w:t>
      </w:r>
      <w:r w:rsidR="00AE7856" w:rsidRPr="006B6864">
        <w:t xml:space="preserve"> </w:t>
      </w:r>
      <w:r w:rsidR="006B6864" w:rsidRPr="006B6864">
        <w:t xml:space="preserve">w większym niż dotychczas stopniu, gmina powinna skupić działania </w:t>
      </w:r>
      <w:r w:rsidR="00AE7856" w:rsidRPr="006B6864">
        <w:t>na osob</w:t>
      </w:r>
      <w:r w:rsidR="006B6864" w:rsidRPr="006B6864">
        <w:t>ach</w:t>
      </w:r>
      <w:r w:rsidR="00AE7856" w:rsidRPr="006B6864">
        <w:t xml:space="preserve"> starsz</w:t>
      </w:r>
      <w:r w:rsidR="006B6864" w:rsidRPr="006B6864">
        <w:t xml:space="preserve">ych </w:t>
      </w:r>
      <w:r w:rsidR="00AE7856" w:rsidRPr="006B6864">
        <w:t xml:space="preserve">oraz </w:t>
      </w:r>
      <w:r w:rsidR="006B6864" w:rsidRPr="006B6864">
        <w:t>na</w:t>
      </w:r>
      <w:r w:rsidR="00AE7856" w:rsidRPr="006B6864">
        <w:t xml:space="preserve"> osob</w:t>
      </w:r>
      <w:r w:rsidR="006B6864" w:rsidRPr="006B6864">
        <w:t>ach</w:t>
      </w:r>
      <w:r w:rsidR="00AE7856" w:rsidRPr="006B6864">
        <w:t xml:space="preserve"> z niepełnosprawnościami i młodzież</w:t>
      </w:r>
      <w:r w:rsidR="006B6864" w:rsidRPr="006B6864">
        <w:t>y</w:t>
      </w:r>
      <w:r w:rsidR="00AE7856" w:rsidRPr="006B6864">
        <w:t>.</w:t>
      </w:r>
      <w:r w:rsidR="006B6864">
        <w:t xml:space="preserve"> </w:t>
      </w:r>
      <w:r w:rsidRPr="006B6864">
        <w:t xml:space="preserve">Dodatkowo w komentarzach wskazano na osoby w depresji (niezależnie od wieku), gdzie zwrócono uwagę na potrzebę przeprowadzenia akcji uświadamiającej czym jest depresja i </w:t>
      </w:r>
      <w:r w:rsidR="006B6864">
        <w:t xml:space="preserve">w jaki sposób można jej zapobiegać. </w:t>
      </w:r>
    </w:p>
    <w:p w14:paraId="72E6C0AF" w14:textId="2A0F801F" w:rsidR="001F254D" w:rsidRPr="001F254D" w:rsidRDefault="001F254D" w:rsidP="001F254D">
      <w:pPr>
        <w:spacing w:after="160" w:line="259" w:lineRule="auto"/>
        <w:jc w:val="both"/>
      </w:pPr>
      <w:r w:rsidRPr="001F254D">
        <w:t xml:space="preserve">Taka ocena wskazuje, że przed władzami gminy </w:t>
      </w:r>
      <w:r w:rsidR="006B6864" w:rsidRPr="001F254D">
        <w:t xml:space="preserve">nadal </w:t>
      </w:r>
      <w:r w:rsidRPr="001F254D">
        <w:t>stoją wyzwania w aspekcie poprawy poczucia zadowolenia mieszkańców z życia w gminie.</w:t>
      </w:r>
    </w:p>
    <w:p w14:paraId="56C9E8AD" w14:textId="0E5F1EFD" w:rsidR="000C70A3" w:rsidRPr="00427C1D" w:rsidRDefault="009846AF" w:rsidP="000C70A3">
      <w:pPr>
        <w:tabs>
          <w:tab w:val="left" w:pos="1384"/>
        </w:tabs>
        <w:spacing w:after="160" w:line="259" w:lineRule="auto"/>
        <w:jc w:val="both"/>
      </w:pPr>
      <w:r w:rsidRPr="00855170">
        <w:t>Odpowiedzi respondentów na pytanie o to,</w:t>
      </w:r>
      <w:r>
        <w:t xml:space="preserve"> </w:t>
      </w:r>
      <w:r w:rsidR="000C70A3">
        <w:t>j</w:t>
      </w:r>
      <w:r w:rsidR="000C70A3" w:rsidRPr="009138BA">
        <w:t xml:space="preserve">akie powinny być najważniejsze kierunki rozwoju </w:t>
      </w:r>
      <w:r w:rsidR="000C70A3">
        <w:t>G</w:t>
      </w:r>
      <w:r w:rsidR="000C70A3" w:rsidRPr="009138BA">
        <w:t xml:space="preserve">miny </w:t>
      </w:r>
      <w:r w:rsidR="000C70A3">
        <w:t>D</w:t>
      </w:r>
      <w:r w:rsidR="00AE7856">
        <w:t>omaradz</w:t>
      </w:r>
      <w:r w:rsidR="000C70A3">
        <w:t xml:space="preserve"> </w:t>
      </w:r>
      <w:r w:rsidR="000C70A3" w:rsidRPr="009138BA">
        <w:t>w przyszłości</w:t>
      </w:r>
      <w:r w:rsidR="000C70A3">
        <w:t>,</w:t>
      </w:r>
      <w:r w:rsidRPr="00855170">
        <w:t xml:space="preserve"> koncentrowały się na dostrzeganych przez nich aktualnie problemach do rozwiązania</w:t>
      </w:r>
      <w:r w:rsidR="000C70A3" w:rsidRPr="00427C1D">
        <w:t xml:space="preserve">. </w:t>
      </w:r>
      <w:r w:rsidR="00AE7856" w:rsidRPr="0059313B">
        <w:t>Mieszkańcy chcieliby, aby gmina była atrakcyjnym miejscem do życia – z rozwiniętą infrastrukturą turystyczną, handlu i usług, mieszkaniową oraz sportu i rekreacji. Respondentom zależy także na poprawie sytuacji na lokalnym rynku rolnictwa ekologicznego</w:t>
      </w:r>
      <w:r w:rsidR="000C70A3">
        <w:t>.</w:t>
      </w:r>
    </w:p>
    <w:p w14:paraId="42C69CA8" w14:textId="7B9B1636" w:rsidR="009E6ED5" w:rsidRPr="00427C1D" w:rsidRDefault="009846AF" w:rsidP="009846AF">
      <w:pPr>
        <w:spacing w:after="160"/>
        <w:jc w:val="both"/>
      </w:pPr>
      <w:r>
        <w:t>Na koniec m</w:t>
      </w:r>
      <w:r w:rsidRPr="00427C1D">
        <w:t xml:space="preserve">ożna powiedzieć, że osoby biorące udział w badaniu są </w:t>
      </w:r>
      <w:r>
        <w:t>istotnymi</w:t>
      </w:r>
      <w:r w:rsidRPr="00427C1D">
        <w:t xml:space="preserve"> inter</w:t>
      </w:r>
      <w:r>
        <w:t xml:space="preserve">esariuszami strategii rozwoju </w:t>
      </w:r>
      <w:r w:rsidR="000C70A3">
        <w:t>gminy</w:t>
      </w:r>
      <w:r>
        <w:t xml:space="preserve">, ponieważ </w:t>
      </w:r>
      <w:r w:rsidR="00433EDD">
        <w:t>ponad 9</w:t>
      </w:r>
      <w:r w:rsidR="00AE7856">
        <w:t>6,43</w:t>
      </w:r>
      <w:r w:rsidR="00433EDD">
        <w:t>%</w:t>
      </w:r>
      <w:r>
        <w:t xml:space="preserve"> </w:t>
      </w:r>
      <w:r w:rsidR="000C70A3">
        <w:t>ankietowanych to mieszkańcy Gminy D</w:t>
      </w:r>
      <w:r w:rsidR="00AE7856">
        <w:t>omaradz</w:t>
      </w:r>
      <w:r w:rsidR="003D28D4" w:rsidRPr="00427C1D">
        <w:t>.</w:t>
      </w:r>
    </w:p>
    <w:sectPr w:rsidR="009E6ED5" w:rsidRPr="00427C1D" w:rsidSect="00476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B126" w14:textId="77777777" w:rsidR="004F0B81" w:rsidRDefault="004F0B81" w:rsidP="00130ADB">
      <w:pPr>
        <w:spacing w:after="0" w:line="240" w:lineRule="auto"/>
      </w:pPr>
      <w:r>
        <w:separator/>
      </w:r>
    </w:p>
  </w:endnote>
  <w:endnote w:type="continuationSeparator" w:id="0">
    <w:p w14:paraId="6B743EC1" w14:textId="77777777" w:rsidR="004F0B81" w:rsidRDefault="004F0B81" w:rsidP="0013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DE9B" w14:textId="4CA4B0B2" w:rsidR="00122E56" w:rsidRDefault="00122E56" w:rsidP="00BE3831">
    <w:pPr>
      <w:pStyle w:val="Stopka"/>
      <w:ind w:left="1416"/>
      <w:jc w:val="right"/>
    </w:pPr>
    <w:r>
      <w:fldChar w:fldCharType="begin"/>
    </w:r>
    <w:r>
      <w:instrText>PAGE   \* MERGEFORMAT</w:instrText>
    </w:r>
    <w:r>
      <w:fldChar w:fldCharType="separate"/>
    </w:r>
    <w:r w:rsidR="00287795">
      <w:rPr>
        <w:noProof/>
      </w:rPr>
      <w:t>9</w:t>
    </w:r>
    <w:r>
      <w:fldChar w:fldCharType="end"/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41B3" w14:textId="77777777" w:rsidR="004F0B81" w:rsidRDefault="004F0B81" w:rsidP="00130ADB">
      <w:pPr>
        <w:spacing w:after="0" w:line="240" w:lineRule="auto"/>
      </w:pPr>
      <w:r>
        <w:separator/>
      </w:r>
    </w:p>
  </w:footnote>
  <w:footnote w:type="continuationSeparator" w:id="0">
    <w:p w14:paraId="36F9D04E" w14:textId="77777777" w:rsidR="004F0B81" w:rsidRDefault="004F0B81" w:rsidP="00130ADB">
      <w:pPr>
        <w:spacing w:after="0" w:line="240" w:lineRule="auto"/>
      </w:pPr>
      <w:r>
        <w:continuationSeparator/>
      </w:r>
    </w:p>
  </w:footnote>
  <w:footnote w:id="1">
    <w:p w14:paraId="55E6C2F3" w14:textId="77777777" w:rsidR="00122E56" w:rsidRDefault="00122E56" w:rsidP="000E62A8">
      <w:pPr>
        <w:spacing w:after="12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0E62A8">
        <w:rPr>
          <w:sz w:val="20"/>
        </w:rPr>
        <w:t>Pytanie wielokrotnego wyboru – każda osoba mogła wybrać do trzech obszarów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4AF0" w14:textId="77777777" w:rsidR="00122E56" w:rsidRDefault="00122E5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C947" w14:textId="0765FEE5" w:rsidR="00122E56" w:rsidRDefault="00122E56" w:rsidP="00130ADB">
    <w:pPr>
      <w:pStyle w:val="Nagwek"/>
      <w:ind w:left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ED363A" wp14:editId="6EF0584D">
              <wp:simplePos x="0" y="0"/>
              <wp:positionH relativeFrom="column">
                <wp:posOffset>-75565</wp:posOffset>
              </wp:positionH>
              <wp:positionV relativeFrom="paragraph">
                <wp:posOffset>-459105</wp:posOffset>
              </wp:positionV>
              <wp:extent cx="0" cy="10692130"/>
              <wp:effectExtent l="10160" t="7620" r="8890" b="63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692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317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5.95pt;margin-top:-36.15pt;width:0;height:84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" strokecolor="#a5a5a5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5A30"/>
    <w:multiLevelType w:val="hybridMultilevel"/>
    <w:tmpl w:val="60F85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A566D"/>
    <w:multiLevelType w:val="hybridMultilevel"/>
    <w:tmpl w:val="D312F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02123"/>
    <w:multiLevelType w:val="hybridMultilevel"/>
    <w:tmpl w:val="E9CCDF68"/>
    <w:lvl w:ilvl="0" w:tplc="A65A3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63682"/>
    <w:multiLevelType w:val="hybridMultilevel"/>
    <w:tmpl w:val="E1ECA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5C8A"/>
    <w:multiLevelType w:val="hybridMultilevel"/>
    <w:tmpl w:val="AD867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DB"/>
    <w:rsid w:val="00000C1E"/>
    <w:rsid w:val="000014FD"/>
    <w:rsid w:val="000072F3"/>
    <w:rsid w:val="0001448B"/>
    <w:rsid w:val="00021D7B"/>
    <w:rsid w:val="00032965"/>
    <w:rsid w:val="0004292E"/>
    <w:rsid w:val="00057718"/>
    <w:rsid w:val="00057CDC"/>
    <w:rsid w:val="00061A31"/>
    <w:rsid w:val="00070E21"/>
    <w:rsid w:val="00070EFA"/>
    <w:rsid w:val="000778E4"/>
    <w:rsid w:val="00081985"/>
    <w:rsid w:val="00084E41"/>
    <w:rsid w:val="00085153"/>
    <w:rsid w:val="00091B93"/>
    <w:rsid w:val="00092989"/>
    <w:rsid w:val="00093B04"/>
    <w:rsid w:val="00094494"/>
    <w:rsid w:val="0009507F"/>
    <w:rsid w:val="00095BAA"/>
    <w:rsid w:val="000A1320"/>
    <w:rsid w:val="000A4CE2"/>
    <w:rsid w:val="000B19D4"/>
    <w:rsid w:val="000B543B"/>
    <w:rsid w:val="000C4E0A"/>
    <w:rsid w:val="000C6676"/>
    <w:rsid w:val="000C70A3"/>
    <w:rsid w:val="000D693F"/>
    <w:rsid w:val="000D7D81"/>
    <w:rsid w:val="000E3983"/>
    <w:rsid w:val="000E4084"/>
    <w:rsid w:val="000E62A8"/>
    <w:rsid w:val="000F15A1"/>
    <w:rsid w:val="000F7154"/>
    <w:rsid w:val="0010413C"/>
    <w:rsid w:val="00104B1B"/>
    <w:rsid w:val="00104F08"/>
    <w:rsid w:val="0011330D"/>
    <w:rsid w:val="00116DC1"/>
    <w:rsid w:val="00117697"/>
    <w:rsid w:val="001205B6"/>
    <w:rsid w:val="00122E56"/>
    <w:rsid w:val="00124F36"/>
    <w:rsid w:val="00127C50"/>
    <w:rsid w:val="00130ADB"/>
    <w:rsid w:val="00137AB6"/>
    <w:rsid w:val="0014162B"/>
    <w:rsid w:val="00142F2D"/>
    <w:rsid w:val="00147E0F"/>
    <w:rsid w:val="00165BD9"/>
    <w:rsid w:val="001675E5"/>
    <w:rsid w:val="001808D3"/>
    <w:rsid w:val="00183B95"/>
    <w:rsid w:val="0019734A"/>
    <w:rsid w:val="001A34DA"/>
    <w:rsid w:val="001A5743"/>
    <w:rsid w:val="001A5897"/>
    <w:rsid w:val="001A5D61"/>
    <w:rsid w:val="001C2E47"/>
    <w:rsid w:val="001C4206"/>
    <w:rsid w:val="001C5107"/>
    <w:rsid w:val="001C7699"/>
    <w:rsid w:val="001D1785"/>
    <w:rsid w:val="001D384D"/>
    <w:rsid w:val="001E0BBF"/>
    <w:rsid w:val="001F17F4"/>
    <w:rsid w:val="001F1BD9"/>
    <w:rsid w:val="001F254D"/>
    <w:rsid w:val="001F45C1"/>
    <w:rsid w:val="001F48CD"/>
    <w:rsid w:val="00217D71"/>
    <w:rsid w:val="002213C2"/>
    <w:rsid w:val="00231EC9"/>
    <w:rsid w:val="00234889"/>
    <w:rsid w:val="00251D16"/>
    <w:rsid w:val="00252D76"/>
    <w:rsid w:val="0025393C"/>
    <w:rsid w:val="00256BA6"/>
    <w:rsid w:val="00257121"/>
    <w:rsid w:val="00275272"/>
    <w:rsid w:val="00281D18"/>
    <w:rsid w:val="00287795"/>
    <w:rsid w:val="0029127F"/>
    <w:rsid w:val="002955BC"/>
    <w:rsid w:val="002A6B4F"/>
    <w:rsid w:val="002A6C40"/>
    <w:rsid w:val="002B2592"/>
    <w:rsid w:val="002B48E9"/>
    <w:rsid w:val="002C1C43"/>
    <w:rsid w:val="002D4C2E"/>
    <w:rsid w:val="002D6E47"/>
    <w:rsid w:val="002E7F2E"/>
    <w:rsid w:val="002F1E30"/>
    <w:rsid w:val="002F252C"/>
    <w:rsid w:val="002F6080"/>
    <w:rsid w:val="003030FF"/>
    <w:rsid w:val="00314213"/>
    <w:rsid w:val="00321615"/>
    <w:rsid w:val="00325112"/>
    <w:rsid w:val="003320E2"/>
    <w:rsid w:val="00332E0E"/>
    <w:rsid w:val="0034271B"/>
    <w:rsid w:val="0034357E"/>
    <w:rsid w:val="00344A68"/>
    <w:rsid w:val="003510CF"/>
    <w:rsid w:val="0035651E"/>
    <w:rsid w:val="00357699"/>
    <w:rsid w:val="00357CD1"/>
    <w:rsid w:val="0036326E"/>
    <w:rsid w:val="0036402E"/>
    <w:rsid w:val="00375918"/>
    <w:rsid w:val="0037631D"/>
    <w:rsid w:val="0037745E"/>
    <w:rsid w:val="00377B5D"/>
    <w:rsid w:val="003913C2"/>
    <w:rsid w:val="00396C00"/>
    <w:rsid w:val="0039705D"/>
    <w:rsid w:val="003A4A5E"/>
    <w:rsid w:val="003A5178"/>
    <w:rsid w:val="003B20AE"/>
    <w:rsid w:val="003D28D4"/>
    <w:rsid w:val="003D5D7F"/>
    <w:rsid w:val="003D69C1"/>
    <w:rsid w:val="003D76D1"/>
    <w:rsid w:val="003E2217"/>
    <w:rsid w:val="003E69AF"/>
    <w:rsid w:val="00404B00"/>
    <w:rsid w:val="00411BC0"/>
    <w:rsid w:val="00412495"/>
    <w:rsid w:val="00413DB3"/>
    <w:rsid w:val="00422345"/>
    <w:rsid w:val="00422B6F"/>
    <w:rsid w:val="00425C1D"/>
    <w:rsid w:val="00427C1D"/>
    <w:rsid w:val="00433EDD"/>
    <w:rsid w:val="00445CEF"/>
    <w:rsid w:val="004516DA"/>
    <w:rsid w:val="00453C89"/>
    <w:rsid w:val="004649F9"/>
    <w:rsid w:val="004669D7"/>
    <w:rsid w:val="00470044"/>
    <w:rsid w:val="004716C4"/>
    <w:rsid w:val="0047509F"/>
    <w:rsid w:val="00476805"/>
    <w:rsid w:val="00476847"/>
    <w:rsid w:val="00476E17"/>
    <w:rsid w:val="004779AE"/>
    <w:rsid w:val="004868CD"/>
    <w:rsid w:val="00490592"/>
    <w:rsid w:val="00492A6B"/>
    <w:rsid w:val="0049513D"/>
    <w:rsid w:val="004A18FB"/>
    <w:rsid w:val="004A4B90"/>
    <w:rsid w:val="004B030D"/>
    <w:rsid w:val="004B53DA"/>
    <w:rsid w:val="004B738D"/>
    <w:rsid w:val="004C1F4F"/>
    <w:rsid w:val="004C3CB5"/>
    <w:rsid w:val="004D3359"/>
    <w:rsid w:val="004D3C8E"/>
    <w:rsid w:val="004D5079"/>
    <w:rsid w:val="004E0D41"/>
    <w:rsid w:val="004E3217"/>
    <w:rsid w:val="004E5462"/>
    <w:rsid w:val="004F0B81"/>
    <w:rsid w:val="004F14CD"/>
    <w:rsid w:val="004F4E43"/>
    <w:rsid w:val="004F54EE"/>
    <w:rsid w:val="005004F7"/>
    <w:rsid w:val="00500724"/>
    <w:rsid w:val="00500814"/>
    <w:rsid w:val="005008A4"/>
    <w:rsid w:val="005024AF"/>
    <w:rsid w:val="00507521"/>
    <w:rsid w:val="005115C7"/>
    <w:rsid w:val="005259BB"/>
    <w:rsid w:val="005304BB"/>
    <w:rsid w:val="00534AFA"/>
    <w:rsid w:val="00534C85"/>
    <w:rsid w:val="00535F24"/>
    <w:rsid w:val="00542966"/>
    <w:rsid w:val="00542B84"/>
    <w:rsid w:val="00551DCB"/>
    <w:rsid w:val="00556EB2"/>
    <w:rsid w:val="0056084C"/>
    <w:rsid w:val="00574724"/>
    <w:rsid w:val="00575A6A"/>
    <w:rsid w:val="00575BF2"/>
    <w:rsid w:val="0058420C"/>
    <w:rsid w:val="0059045C"/>
    <w:rsid w:val="0059313B"/>
    <w:rsid w:val="00596F10"/>
    <w:rsid w:val="005A0FF2"/>
    <w:rsid w:val="005A67A1"/>
    <w:rsid w:val="005B6AF3"/>
    <w:rsid w:val="005C3020"/>
    <w:rsid w:val="005C76FD"/>
    <w:rsid w:val="005C79C9"/>
    <w:rsid w:val="005D08E2"/>
    <w:rsid w:val="005E2C91"/>
    <w:rsid w:val="005E2D7D"/>
    <w:rsid w:val="005E3183"/>
    <w:rsid w:val="005E6098"/>
    <w:rsid w:val="005E7A20"/>
    <w:rsid w:val="005E7F62"/>
    <w:rsid w:val="005F3C7E"/>
    <w:rsid w:val="005F3F5A"/>
    <w:rsid w:val="005F6401"/>
    <w:rsid w:val="006003BC"/>
    <w:rsid w:val="006027A5"/>
    <w:rsid w:val="00603514"/>
    <w:rsid w:val="006055D7"/>
    <w:rsid w:val="00606F99"/>
    <w:rsid w:val="00616E6E"/>
    <w:rsid w:val="00617945"/>
    <w:rsid w:val="00622776"/>
    <w:rsid w:val="00623D87"/>
    <w:rsid w:val="00625A1D"/>
    <w:rsid w:val="00631F1F"/>
    <w:rsid w:val="00633429"/>
    <w:rsid w:val="00641F82"/>
    <w:rsid w:val="00642CB0"/>
    <w:rsid w:val="006434A0"/>
    <w:rsid w:val="00655662"/>
    <w:rsid w:val="00657959"/>
    <w:rsid w:val="00671DF4"/>
    <w:rsid w:val="00680E05"/>
    <w:rsid w:val="00684BC0"/>
    <w:rsid w:val="0069024A"/>
    <w:rsid w:val="00693D0A"/>
    <w:rsid w:val="0069770D"/>
    <w:rsid w:val="006A3121"/>
    <w:rsid w:val="006A78A5"/>
    <w:rsid w:val="006B402C"/>
    <w:rsid w:val="006B478D"/>
    <w:rsid w:val="006B6864"/>
    <w:rsid w:val="006B6A57"/>
    <w:rsid w:val="006B7D66"/>
    <w:rsid w:val="006C11AC"/>
    <w:rsid w:val="006C13F3"/>
    <w:rsid w:val="006C1566"/>
    <w:rsid w:val="006C1BF0"/>
    <w:rsid w:val="006C27FA"/>
    <w:rsid w:val="006C2CA1"/>
    <w:rsid w:val="006E40EE"/>
    <w:rsid w:val="006F6A30"/>
    <w:rsid w:val="00705D58"/>
    <w:rsid w:val="007072AF"/>
    <w:rsid w:val="00707983"/>
    <w:rsid w:val="0071586C"/>
    <w:rsid w:val="00715C76"/>
    <w:rsid w:val="0074161C"/>
    <w:rsid w:val="0075656E"/>
    <w:rsid w:val="007568FE"/>
    <w:rsid w:val="00761F59"/>
    <w:rsid w:val="00763A21"/>
    <w:rsid w:val="00764C1F"/>
    <w:rsid w:val="00765D93"/>
    <w:rsid w:val="0076618C"/>
    <w:rsid w:val="0077002B"/>
    <w:rsid w:val="007719B1"/>
    <w:rsid w:val="00774EFC"/>
    <w:rsid w:val="00776368"/>
    <w:rsid w:val="00782F6A"/>
    <w:rsid w:val="00785652"/>
    <w:rsid w:val="00792CF0"/>
    <w:rsid w:val="007963AF"/>
    <w:rsid w:val="007A0E29"/>
    <w:rsid w:val="007A67AA"/>
    <w:rsid w:val="007A761A"/>
    <w:rsid w:val="007B237C"/>
    <w:rsid w:val="007B5CF1"/>
    <w:rsid w:val="007C1C20"/>
    <w:rsid w:val="007C2421"/>
    <w:rsid w:val="007C243C"/>
    <w:rsid w:val="007C5674"/>
    <w:rsid w:val="007C5794"/>
    <w:rsid w:val="007D108C"/>
    <w:rsid w:val="007D213F"/>
    <w:rsid w:val="007D21A1"/>
    <w:rsid w:val="007D5935"/>
    <w:rsid w:val="007E13CE"/>
    <w:rsid w:val="007E3304"/>
    <w:rsid w:val="007E5BDF"/>
    <w:rsid w:val="007E6BEB"/>
    <w:rsid w:val="007F0335"/>
    <w:rsid w:val="007F21B7"/>
    <w:rsid w:val="007F2F93"/>
    <w:rsid w:val="007F3F65"/>
    <w:rsid w:val="00800FD3"/>
    <w:rsid w:val="0080295A"/>
    <w:rsid w:val="008070AE"/>
    <w:rsid w:val="00815F5F"/>
    <w:rsid w:val="00827B87"/>
    <w:rsid w:val="00836822"/>
    <w:rsid w:val="00836E8D"/>
    <w:rsid w:val="00837DD0"/>
    <w:rsid w:val="00842A7F"/>
    <w:rsid w:val="00842C28"/>
    <w:rsid w:val="00842CA4"/>
    <w:rsid w:val="00842CD9"/>
    <w:rsid w:val="00843F4D"/>
    <w:rsid w:val="0085271F"/>
    <w:rsid w:val="00854325"/>
    <w:rsid w:val="00855170"/>
    <w:rsid w:val="008557CE"/>
    <w:rsid w:val="00860C1D"/>
    <w:rsid w:val="0086612C"/>
    <w:rsid w:val="0087216C"/>
    <w:rsid w:val="00872FE8"/>
    <w:rsid w:val="0087635C"/>
    <w:rsid w:val="00877CB2"/>
    <w:rsid w:val="008860FD"/>
    <w:rsid w:val="00886F27"/>
    <w:rsid w:val="008962EA"/>
    <w:rsid w:val="00896D31"/>
    <w:rsid w:val="008A0B85"/>
    <w:rsid w:val="008B19B8"/>
    <w:rsid w:val="008B40AA"/>
    <w:rsid w:val="008C01A5"/>
    <w:rsid w:val="008C1507"/>
    <w:rsid w:val="008D32DD"/>
    <w:rsid w:val="008D436C"/>
    <w:rsid w:val="008D4F65"/>
    <w:rsid w:val="008F2992"/>
    <w:rsid w:val="008F3F2B"/>
    <w:rsid w:val="008F4C1D"/>
    <w:rsid w:val="008F7581"/>
    <w:rsid w:val="00900872"/>
    <w:rsid w:val="009018A0"/>
    <w:rsid w:val="00902995"/>
    <w:rsid w:val="00903CA5"/>
    <w:rsid w:val="0091102C"/>
    <w:rsid w:val="00912B2B"/>
    <w:rsid w:val="009138BA"/>
    <w:rsid w:val="00916906"/>
    <w:rsid w:val="00926154"/>
    <w:rsid w:val="009309CC"/>
    <w:rsid w:val="009311AF"/>
    <w:rsid w:val="00933EFB"/>
    <w:rsid w:val="00934667"/>
    <w:rsid w:val="0093474C"/>
    <w:rsid w:val="00934E89"/>
    <w:rsid w:val="00936692"/>
    <w:rsid w:val="00940DCC"/>
    <w:rsid w:val="009467A1"/>
    <w:rsid w:val="00946BD5"/>
    <w:rsid w:val="00950218"/>
    <w:rsid w:val="0095246E"/>
    <w:rsid w:val="00952939"/>
    <w:rsid w:val="00954F45"/>
    <w:rsid w:val="00957815"/>
    <w:rsid w:val="00960DD4"/>
    <w:rsid w:val="00965412"/>
    <w:rsid w:val="009715C4"/>
    <w:rsid w:val="00976A3B"/>
    <w:rsid w:val="00976ADB"/>
    <w:rsid w:val="009846AF"/>
    <w:rsid w:val="0099132B"/>
    <w:rsid w:val="009A0D7D"/>
    <w:rsid w:val="009A2CEF"/>
    <w:rsid w:val="009C6602"/>
    <w:rsid w:val="009E2B0D"/>
    <w:rsid w:val="009E2C5E"/>
    <w:rsid w:val="009E3AB6"/>
    <w:rsid w:val="009E6ED5"/>
    <w:rsid w:val="009F631C"/>
    <w:rsid w:val="009F6D88"/>
    <w:rsid w:val="00A009F1"/>
    <w:rsid w:val="00A06F3E"/>
    <w:rsid w:val="00A11D34"/>
    <w:rsid w:val="00A14F28"/>
    <w:rsid w:val="00A1679E"/>
    <w:rsid w:val="00A17B33"/>
    <w:rsid w:val="00A251B0"/>
    <w:rsid w:val="00A273FC"/>
    <w:rsid w:val="00A36466"/>
    <w:rsid w:val="00A400EC"/>
    <w:rsid w:val="00A43ECD"/>
    <w:rsid w:val="00A47092"/>
    <w:rsid w:val="00A555D2"/>
    <w:rsid w:val="00A64717"/>
    <w:rsid w:val="00A6788D"/>
    <w:rsid w:val="00A70080"/>
    <w:rsid w:val="00A71B2F"/>
    <w:rsid w:val="00A71EB5"/>
    <w:rsid w:val="00A74447"/>
    <w:rsid w:val="00A77B02"/>
    <w:rsid w:val="00A80316"/>
    <w:rsid w:val="00A87A78"/>
    <w:rsid w:val="00A90151"/>
    <w:rsid w:val="00A91BBA"/>
    <w:rsid w:val="00AA1965"/>
    <w:rsid w:val="00AA1C06"/>
    <w:rsid w:val="00AA6DA7"/>
    <w:rsid w:val="00AB04C1"/>
    <w:rsid w:val="00AB0E4F"/>
    <w:rsid w:val="00AB7576"/>
    <w:rsid w:val="00AB7E34"/>
    <w:rsid w:val="00AC0078"/>
    <w:rsid w:val="00AD47F5"/>
    <w:rsid w:val="00AD6FB7"/>
    <w:rsid w:val="00AE0D4E"/>
    <w:rsid w:val="00AE4A26"/>
    <w:rsid w:val="00AE6503"/>
    <w:rsid w:val="00AE7856"/>
    <w:rsid w:val="00AF1A55"/>
    <w:rsid w:val="00AF6FF7"/>
    <w:rsid w:val="00AF7D35"/>
    <w:rsid w:val="00B0665B"/>
    <w:rsid w:val="00B16C6A"/>
    <w:rsid w:val="00B24523"/>
    <w:rsid w:val="00B25229"/>
    <w:rsid w:val="00B2547B"/>
    <w:rsid w:val="00B26F6D"/>
    <w:rsid w:val="00B271BF"/>
    <w:rsid w:val="00B3256E"/>
    <w:rsid w:val="00B34D98"/>
    <w:rsid w:val="00B35727"/>
    <w:rsid w:val="00B35A1D"/>
    <w:rsid w:val="00B37855"/>
    <w:rsid w:val="00B4019A"/>
    <w:rsid w:val="00B41BA4"/>
    <w:rsid w:val="00B44A79"/>
    <w:rsid w:val="00B44C8A"/>
    <w:rsid w:val="00B45A14"/>
    <w:rsid w:val="00B55DE7"/>
    <w:rsid w:val="00B60586"/>
    <w:rsid w:val="00B607E7"/>
    <w:rsid w:val="00B70661"/>
    <w:rsid w:val="00B74FF5"/>
    <w:rsid w:val="00B76D35"/>
    <w:rsid w:val="00B914B7"/>
    <w:rsid w:val="00B94EDD"/>
    <w:rsid w:val="00B96EF8"/>
    <w:rsid w:val="00BA6BA1"/>
    <w:rsid w:val="00BB113F"/>
    <w:rsid w:val="00BB7A0D"/>
    <w:rsid w:val="00BC112A"/>
    <w:rsid w:val="00BC50C4"/>
    <w:rsid w:val="00BE1D50"/>
    <w:rsid w:val="00BE3831"/>
    <w:rsid w:val="00BF20B2"/>
    <w:rsid w:val="00BF2171"/>
    <w:rsid w:val="00BF342A"/>
    <w:rsid w:val="00BF5F7C"/>
    <w:rsid w:val="00BF6DEA"/>
    <w:rsid w:val="00BF7003"/>
    <w:rsid w:val="00C141BC"/>
    <w:rsid w:val="00C20312"/>
    <w:rsid w:val="00C232D9"/>
    <w:rsid w:val="00C30FC8"/>
    <w:rsid w:val="00C35AC1"/>
    <w:rsid w:val="00C35D49"/>
    <w:rsid w:val="00C53A45"/>
    <w:rsid w:val="00C57B63"/>
    <w:rsid w:val="00C64BF5"/>
    <w:rsid w:val="00C67946"/>
    <w:rsid w:val="00C72A6F"/>
    <w:rsid w:val="00C74703"/>
    <w:rsid w:val="00C80380"/>
    <w:rsid w:val="00C81DCC"/>
    <w:rsid w:val="00C845DC"/>
    <w:rsid w:val="00C85830"/>
    <w:rsid w:val="00C86C1F"/>
    <w:rsid w:val="00C90549"/>
    <w:rsid w:val="00C90E1C"/>
    <w:rsid w:val="00C91EB7"/>
    <w:rsid w:val="00CA2305"/>
    <w:rsid w:val="00CA5C78"/>
    <w:rsid w:val="00CB0176"/>
    <w:rsid w:val="00CB5380"/>
    <w:rsid w:val="00CB5EEC"/>
    <w:rsid w:val="00CB6026"/>
    <w:rsid w:val="00CC28E7"/>
    <w:rsid w:val="00CC3D16"/>
    <w:rsid w:val="00CC4D42"/>
    <w:rsid w:val="00CC7D4F"/>
    <w:rsid w:val="00CD78DB"/>
    <w:rsid w:val="00CE7D60"/>
    <w:rsid w:val="00CF3073"/>
    <w:rsid w:val="00CF313E"/>
    <w:rsid w:val="00CF4E73"/>
    <w:rsid w:val="00D028AF"/>
    <w:rsid w:val="00D11B3E"/>
    <w:rsid w:val="00D1538E"/>
    <w:rsid w:val="00D2619D"/>
    <w:rsid w:val="00D2702A"/>
    <w:rsid w:val="00D478D5"/>
    <w:rsid w:val="00D51914"/>
    <w:rsid w:val="00D60877"/>
    <w:rsid w:val="00D61EBD"/>
    <w:rsid w:val="00D629CE"/>
    <w:rsid w:val="00D62E49"/>
    <w:rsid w:val="00D63775"/>
    <w:rsid w:val="00D714F2"/>
    <w:rsid w:val="00D7250B"/>
    <w:rsid w:val="00D81DF2"/>
    <w:rsid w:val="00D83762"/>
    <w:rsid w:val="00D845A8"/>
    <w:rsid w:val="00D85F8E"/>
    <w:rsid w:val="00D87696"/>
    <w:rsid w:val="00D87DAE"/>
    <w:rsid w:val="00DA16A2"/>
    <w:rsid w:val="00DA6797"/>
    <w:rsid w:val="00DB1A0C"/>
    <w:rsid w:val="00DB39A7"/>
    <w:rsid w:val="00DB4846"/>
    <w:rsid w:val="00DC14BC"/>
    <w:rsid w:val="00DC2007"/>
    <w:rsid w:val="00DC5F61"/>
    <w:rsid w:val="00DC740A"/>
    <w:rsid w:val="00DC7F5F"/>
    <w:rsid w:val="00DD056B"/>
    <w:rsid w:val="00DD459C"/>
    <w:rsid w:val="00DD6E7B"/>
    <w:rsid w:val="00DE6D83"/>
    <w:rsid w:val="00DF47EB"/>
    <w:rsid w:val="00DF6030"/>
    <w:rsid w:val="00E03B68"/>
    <w:rsid w:val="00E1146C"/>
    <w:rsid w:val="00E12CEE"/>
    <w:rsid w:val="00E1313D"/>
    <w:rsid w:val="00E1314F"/>
    <w:rsid w:val="00E1593D"/>
    <w:rsid w:val="00E21167"/>
    <w:rsid w:val="00E224D8"/>
    <w:rsid w:val="00E27FBD"/>
    <w:rsid w:val="00E31DDB"/>
    <w:rsid w:val="00E33BB9"/>
    <w:rsid w:val="00E51723"/>
    <w:rsid w:val="00E52252"/>
    <w:rsid w:val="00E55416"/>
    <w:rsid w:val="00E56DF3"/>
    <w:rsid w:val="00E62172"/>
    <w:rsid w:val="00E62507"/>
    <w:rsid w:val="00E73408"/>
    <w:rsid w:val="00E80315"/>
    <w:rsid w:val="00E90A64"/>
    <w:rsid w:val="00E91F4D"/>
    <w:rsid w:val="00E93263"/>
    <w:rsid w:val="00E94211"/>
    <w:rsid w:val="00E94B2F"/>
    <w:rsid w:val="00E94D92"/>
    <w:rsid w:val="00EA0391"/>
    <w:rsid w:val="00EB1B77"/>
    <w:rsid w:val="00EB28AE"/>
    <w:rsid w:val="00EB2B4B"/>
    <w:rsid w:val="00EB5715"/>
    <w:rsid w:val="00EC0CDE"/>
    <w:rsid w:val="00EC3146"/>
    <w:rsid w:val="00EC7CAF"/>
    <w:rsid w:val="00ED57EA"/>
    <w:rsid w:val="00EF3A7C"/>
    <w:rsid w:val="00F03114"/>
    <w:rsid w:val="00F044BD"/>
    <w:rsid w:val="00F044ED"/>
    <w:rsid w:val="00F04A54"/>
    <w:rsid w:val="00F06851"/>
    <w:rsid w:val="00F20B12"/>
    <w:rsid w:val="00F24229"/>
    <w:rsid w:val="00F27FDC"/>
    <w:rsid w:val="00F300A4"/>
    <w:rsid w:val="00F31DF6"/>
    <w:rsid w:val="00F37344"/>
    <w:rsid w:val="00F41082"/>
    <w:rsid w:val="00F43984"/>
    <w:rsid w:val="00F608F4"/>
    <w:rsid w:val="00F61C28"/>
    <w:rsid w:val="00F62CA8"/>
    <w:rsid w:val="00F92FBA"/>
    <w:rsid w:val="00F931DC"/>
    <w:rsid w:val="00FB2902"/>
    <w:rsid w:val="00FB672B"/>
    <w:rsid w:val="00FB6CE6"/>
    <w:rsid w:val="00FB7886"/>
    <w:rsid w:val="00FC3FEC"/>
    <w:rsid w:val="00FD3366"/>
    <w:rsid w:val="00FD4928"/>
    <w:rsid w:val="00FD74E0"/>
    <w:rsid w:val="00FE16D4"/>
    <w:rsid w:val="00FE22A6"/>
    <w:rsid w:val="00FE499D"/>
    <w:rsid w:val="00FF0123"/>
    <w:rsid w:val="00FF0638"/>
    <w:rsid w:val="00FF080B"/>
    <w:rsid w:val="00FF1841"/>
    <w:rsid w:val="00FF1ACB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78713"/>
  <w15:docId w15:val="{9A6EE318-0BC8-4EEB-9C53-80764147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8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27F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Nagwek2">
    <w:name w:val="heading 2"/>
    <w:basedOn w:val="Normalny"/>
    <w:link w:val="Nagwek2Znak"/>
    <w:uiPriority w:val="9"/>
    <w:qFormat/>
    <w:rsid w:val="00BE38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ADB"/>
    <w:pPr>
      <w:tabs>
        <w:tab w:val="center" w:pos="4536"/>
        <w:tab w:val="right" w:pos="9072"/>
      </w:tabs>
      <w:spacing w:after="0" w:line="240" w:lineRule="auto"/>
      <w:ind w:left="567"/>
      <w:jc w:val="both"/>
    </w:pPr>
  </w:style>
  <w:style w:type="character" w:customStyle="1" w:styleId="NagwekZnak">
    <w:name w:val="Nagłówek Znak"/>
    <w:basedOn w:val="Domylnaczcionkaakapitu"/>
    <w:link w:val="Nagwek"/>
    <w:uiPriority w:val="99"/>
    <w:rsid w:val="00130ADB"/>
  </w:style>
  <w:style w:type="paragraph" w:styleId="Stopka">
    <w:name w:val="footer"/>
    <w:basedOn w:val="Normalny"/>
    <w:link w:val="StopkaZnak"/>
    <w:uiPriority w:val="99"/>
    <w:unhideWhenUsed/>
    <w:rsid w:val="00130ADB"/>
    <w:pPr>
      <w:tabs>
        <w:tab w:val="center" w:pos="4536"/>
        <w:tab w:val="right" w:pos="9072"/>
      </w:tabs>
      <w:spacing w:after="0" w:line="240" w:lineRule="auto"/>
      <w:ind w:left="567"/>
      <w:jc w:val="both"/>
    </w:pPr>
  </w:style>
  <w:style w:type="character" w:customStyle="1" w:styleId="StopkaZnak">
    <w:name w:val="Stopka Znak"/>
    <w:basedOn w:val="Domylnaczcionkaakapitu"/>
    <w:link w:val="Stopka"/>
    <w:uiPriority w:val="99"/>
    <w:rsid w:val="00130ADB"/>
  </w:style>
  <w:style w:type="character" w:customStyle="1" w:styleId="Nagwek1Znak">
    <w:name w:val="Nagłówek 1 Znak"/>
    <w:link w:val="Nagwek1"/>
    <w:rsid w:val="006C27FA"/>
    <w:rPr>
      <w:rFonts w:ascii="Times New Roman" w:eastAsia="Times New Roman" w:hAnsi="Times New Roman"/>
      <w:b/>
      <w:sz w:val="24"/>
    </w:rPr>
  </w:style>
  <w:style w:type="paragraph" w:styleId="Tytu">
    <w:name w:val="Title"/>
    <w:basedOn w:val="Normalny"/>
    <w:link w:val="TytuZnak"/>
    <w:qFormat/>
    <w:rsid w:val="006C27FA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TytuZnak">
    <w:name w:val="Tytuł Znak"/>
    <w:link w:val="Tytu"/>
    <w:rsid w:val="006C27FA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6C27F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C27FA"/>
    <w:rPr>
      <w:rFonts w:ascii="Times New Roman" w:eastAsia="Times New Roman" w:hAnsi="Times New Roman"/>
      <w:sz w:val="24"/>
    </w:rPr>
  </w:style>
  <w:style w:type="character" w:styleId="Hipercze">
    <w:name w:val="Hyperlink"/>
    <w:unhideWhenUsed/>
    <w:rsid w:val="00CC28E7"/>
    <w:rPr>
      <w:color w:val="000000"/>
      <w:u w:val="single"/>
    </w:rPr>
  </w:style>
  <w:style w:type="character" w:styleId="Pogrubienie">
    <w:name w:val="Strong"/>
    <w:basedOn w:val="Domylnaczcionkaakapitu"/>
    <w:uiPriority w:val="22"/>
    <w:qFormat/>
    <w:rsid w:val="0004292E"/>
    <w:rPr>
      <w:b/>
      <w:bCs/>
    </w:rPr>
  </w:style>
  <w:style w:type="paragraph" w:styleId="Akapitzlist">
    <w:name w:val="List Paragraph"/>
    <w:basedOn w:val="Normalny"/>
    <w:uiPriority w:val="34"/>
    <w:qFormat/>
    <w:rsid w:val="007719B1"/>
    <w:pPr>
      <w:ind w:left="720"/>
      <w:contextualSpacing/>
    </w:pPr>
  </w:style>
  <w:style w:type="paragraph" w:customStyle="1" w:styleId="Default">
    <w:name w:val="Default"/>
    <w:rsid w:val="003774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rsid w:val="00671DF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638"/>
    <w:rPr>
      <w:rFonts w:ascii="Segoe UI" w:hAnsi="Segoe UI" w:cs="Segoe UI"/>
      <w:sz w:val="18"/>
      <w:szCs w:val="1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3831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BE3831"/>
  </w:style>
  <w:style w:type="paragraph" w:styleId="NormalnyWeb">
    <w:name w:val="Normal (Web)"/>
    <w:basedOn w:val="Normalny"/>
    <w:uiPriority w:val="99"/>
    <w:semiHidden/>
    <w:unhideWhenUsed/>
    <w:rsid w:val="00BE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BE3831"/>
    <w:pPr>
      <w:spacing w:line="240" w:lineRule="auto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uiPriority w:val="39"/>
    <w:rsid w:val="00BE38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27C1D"/>
  </w:style>
  <w:style w:type="paragraph" w:customStyle="1" w:styleId="Legenda2">
    <w:name w:val="Legenda2"/>
    <w:basedOn w:val="Normalny"/>
    <w:next w:val="Normalny"/>
    <w:uiPriority w:val="35"/>
    <w:unhideWhenUsed/>
    <w:qFormat/>
    <w:rsid w:val="00427C1D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427C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427C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27C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FD492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2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62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2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2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2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27F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B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BF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ej\Desktop\PRACA\Strategie%202020-2021\Domaradz\Raport%202021\raport_techniczny_Domarad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ej\Desktop\PRACA\Strategie%202020-2021\Domaradz\Raport%202021\raport_techniczny_Domaradz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ej\Desktop\PRACA\Strategie%202020-2021\Domaradz\Raport%202021\raport_techniczny_Domaradz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ej\Desktop\PRACA\Strategie%202020-2021\Domaradz\Raport%202021\raport_techniczny_Domaradz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ej\Desktop\PRACA\Strategie%202020-2021\Domaradz\Raport%202021\raport_techniczny_Domaradz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ej\Desktop\PRACA\Strategie%202020-2021\Domaradz\Raport%202021\raport_techniczny_Domaradz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wyniki!$B$6:$B$10</c:f>
              <c:strCache>
                <c:ptCount val="5"/>
                <c:pt idx="0">
                  <c:v>Bardzo dobrze</c:v>
                </c:pt>
                <c:pt idx="1">
                  <c:v>Dobrze</c:v>
                </c:pt>
                <c:pt idx="2">
                  <c:v>Średnio</c:v>
                </c:pt>
                <c:pt idx="3">
                  <c:v>Źle</c:v>
                </c:pt>
                <c:pt idx="4">
                  <c:v>Bardzo źle</c:v>
                </c:pt>
              </c:strCache>
            </c:strRef>
          </c:cat>
          <c:val>
            <c:numRef>
              <c:f>wyniki!$D$6:$D$10</c:f>
              <c:numCache>
                <c:formatCode>0.00%</c:formatCode>
                <c:ptCount val="5"/>
                <c:pt idx="0">
                  <c:v>7.1428571428571425E-2</c:v>
                </c:pt>
                <c:pt idx="1">
                  <c:v>0.4642857142857143</c:v>
                </c:pt>
                <c:pt idx="2">
                  <c:v>0.35714285714285715</c:v>
                </c:pt>
                <c:pt idx="3">
                  <c:v>0.10714285714285714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8B-42D1-93AF-8549077497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6818416"/>
        <c:axId val="316816064"/>
      </c:barChart>
      <c:catAx>
        <c:axId val="31681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6064"/>
        <c:crosses val="autoZero"/>
        <c:auto val="1"/>
        <c:lblAlgn val="ctr"/>
        <c:lblOffset val="100"/>
        <c:noMultiLvlLbl val="0"/>
      </c:catAx>
      <c:valAx>
        <c:axId val="316816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8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wyniki!$C$39</c:f>
              <c:strCache>
                <c:ptCount val="1"/>
                <c:pt idx="0">
                  <c:v>Bardzo źle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503393386506219E-3"/>
                  <c:y val="1.933937007874015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FD3-45EE-9052-7E50B2D0E102}"/>
                </c:ext>
              </c:extLst>
            </c:dLbl>
            <c:dLbl>
              <c:idx val="1"/>
              <c:layout>
                <c:manualLayout>
                  <c:x val="-8.6299892125135634E-3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FD3-45EE-9052-7E50B2D0E102}"/>
                </c:ext>
              </c:extLst>
            </c:dLbl>
            <c:dLbl>
              <c:idx val="2"/>
              <c:layout>
                <c:manualLayout>
                  <c:x val="1.0787486515641856E-2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FD3-45EE-9052-7E50B2D0E102}"/>
                </c:ext>
              </c:extLst>
            </c:dLbl>
            <c:dLbl>
              <c:idx val="3"/>
              <c:layout>
                <c:manualLayout>
                  <c:x val="4.3149946062567418E-3"/>
                  <c:y val="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0FD3-45EE-9052-7E50B2D0E102}"/>
                </c:ext>
              </c:extLst>
            </c:dLbl>
            <c:dLbl>
              <c:idx val="4"/>
              <c:layout>
                <c:manualLayout>
                  <c:x val="0"/>
                  <c:y val="4.99999999999996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0FD3-45EE-9052-7E50B2D0E102}"/>
                </c:ext>
              </c:extLst>
            </c:dLbl>
            <c:dLbl>
              <c:idx val="5"/>
              <c:layout>
                <c:manualLayout>
                  <c:x val="1.294498381877022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0FD3-45EE-9052-7E50B2D0E102}"/>
                </c:ext>
              </c:extLst>
            </c:dLbl>
            <c:dLbl>
              <c:idx val="6"/>
              <c:layout>
                <c:manualLayout>
                  <c:x val="8.6299892125134055E-3"/>
                  <c:y val="8.33346456692913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0FD3-45EE-9052-7E50B2D0E102}"/>
                </c:ext>
              </c:extLst>
            </c:dLbl>
            <c:dLbl>
              <c:idx val="7"/>
              <c:layout>
                <c:manualLayout>
                  <c:x val="1.0787486515641776E-2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0FD3-45EE-9052-7E50B2D0E102}"/>
                </c:ext>
              </c:extLst>
            </c:dLbl>
            <c:dLbl>
              <c:idx val="8"/>
              <c:layout>
                <c:manualLayout>
                  <c:x val="4.3149946062567418E-3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0FD3-45EE-9052-7E50B2D0E102}"/>
                </c:ext>
              </c:extLst>
            </c:dLbl>
            <c:dLbl>
              <c:idx val="9"/>
              <c:layout>
                <c:manualLayout>
                  <c:x val="4.3149946062567418E-3"/>
                  <c:y val="3.333333333333394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0FD3-45EE-9052-7E50B2D0E102}"/>
                </c:ext>
              </c:extLst>
            </c:dLbl>
            <c:dLbl>
              <c:idx val="10"/>
              <c:layout>
                <c:manualLayout>
                  <c:x val="1.5102481121898518E-2"/>
                  <c:y val="8.33333333333339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0FD3-45EE-9052-7E50B2D0E102}"/>
                </c:ext>
              </c:extLst>
            </c:dLbl>
            <c:dLbl>
              <c:idx val="11"/>
              <c:layout>
                <c:manualLayout>
                  <c:x val="8.6299892125134836E-3"/>
                  <c:y val="5.00000000000012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0FD3-45EE-9052-7E50B2D0E102}"/>
                </c:ext>
              </c:extLst>
            </c:dLbl>
            <c:dLbl>
              <c:idx val="12"/>
              <c:layout>
                <c:manualLayout>
                  <c:x val="1.2944983818770227E-2"/>
                  <c:y val="1.666666666666788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2-0FD3-45EE-9052-7E50B2D0E102}"/>
                </c:ext>
              </c:extLst>
            </c:dLbl>
            <c:dLbl>
              <c:idx val="13"/>
              <c:layout>
                <c:manualLayout>
                  <c:x val="6.4724919093850338E-3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7-0FD3-45EE-9052-7E50B2D0E102}"/>
                </c:ext>
              </c:extLst>
            </c:dLbl>
            <c:dLbl>
              <c:idx val="15"/>
              <c:layout>
                <c:manualLayout>
                  <c:x val="5.6094929881337567E-2"/>
                  <c:y val="1.3123359580052494E-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0FD3-45EE-9052-7E50B2D0E102}"/>
                </c:ext>
              </c:extLst>
            </c:dLbl>
            <c:dLbl>
              <c:idx val="16"/>
              <c:layout>
                <c:manualLayout>
                  <c:x val="6.4724919093851136E-3"/>
                  <c:y val="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6-0FD3-45EE-9052-7E50B2D0E102}"/>
                </c:ext>
              </c:extLst>
            </c:dLbl>
            <c:dLbl>
              <c:idx val="17"/>
              <c:layout>
                <c:manualLayout>
                  <c:x val="4.3149946062567418E-3"/>
                  <c:y val="3.333333333333455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B-0FD3-45EE-9052-7E50B2D0E102}"/>
                </c:ext>
              </c:extLst>
            </c:dLbl>
            <c:dLbl>
              <c:idx val="18"/>
              <c:layout>
                <c:manualLayout>
                  <c:x val="1.7259978425026891E-2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0-0FD3-45EE-9052-7E50B2D0E1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wyniki!$B$40:$B$58</c:f>
              <c:strCache>
                <c:ptCount val="19"/>
                <c:pt idx="0">
                  <c:v>Stan dróg i ulic</c:v>
                </c:pt>
                <c:pt idx="1">
                  <c:v>Stan chodników i udogodnienia dla pieszych</c:v>
                </c:pt>
                <c:pt idx="2">
                  <c:v>Infrastruktura rowerowa</c:v>
                </c:pt>
                <c:pt idx="3">
                  <c:v>Edukacja</c:v>
                </c:pt>
                <c:pt idx="4">
                  <c:v>Opieka społeczna</c:v>
                </c:pt>
                <c:pt idx="5">
                  <c:v>Stan środowiska naturalnego</c:v>
                </c:pt>
                <c:pt idx="6">
                  <c:v>Dostęp do przedszkoli i placówek opiekuńczych dla dzieci</c:v>
                </c:pt>
                <c:pt idx="7">
                  <c:v>Oferta sportowo-rekreacyjna</c:v>
                </c:pt>
                <c:pt idx="8">
                  <c:v>Oferta kulturalna</c:v>
                </c:pt>
                <c:pt idx="9">
                  <c:v>Bezpieczeństwo publiczne</c:v>
                </c:pt>
                <c:pt idx="10">
                  <c:v>Komunikacja publiczna</c:v>
                </c:pt>
                <c:pt idx="11">
                  <c:v>Parki, zieleńce, tereny rekreacyjne</c:v>
                </c:pt>
                <c:pt idx="12">
                  <c:v>Estetyka i czystość w gminie</c:v>
                </c:pt>
                <c:pt idx="13">
                  <c:v>Możliwość zatrudnienia w gminie</c:v>
                </c:pt>
                <c:pt idx="14">
                  <c:v>Dostęp do opieki zdrowotnej</c:v>
                </c:pt>
                <c:pt idx="15">
                  <c:v>Dostosowanie przestrzeni publicznych do potrzeb osób z niepełnosprawnościami, poruszających się wózkami</c:v>
                </c:pt>
                <c:pt idx="16">
                  <c:v>Dostępność placówek handlowych i usługowych</c:v>
                </c:pt>
                <c:pt idx="17">
                  <c:v>Warunki do prowadzenia działalności gospodarczej</c:v>
                </c:pt>
                <c:pt idx="18">
                  <c:v>Warunki do prowadzenia działalności organizacji społecznych (pozarządowych)</c:v>
                </c:pt>
              </c:strCache>
            </c:strRef>
          </c:cat>
          <c:val>
            <c:numRef>
              <c:f>wyniki!$C$40:$C$58</c:f>
              <c:numCache>
                <c:formatCode>0.00%</c:formatCode>
                <c:ptCount val="19"/>
                <c:pt idx="0">
                  <c:v>3.5714285714285712E-2</c:v>
                </c:pt>
                <c:pt idx="1">
                  <c:v>0</c:v>
                </c:pt>
                <c:pt idx="2">
                  <c:v>0.17857142857142858</c:v>
                </c:pt>
                <c:pt idx="3">
                  <c:v>0</c:v>
                </c:pt>
                <c:pt idx="4">
                  <c:v>0</c:v>
                </c:pt>
                <c:pt idx="5">
                  <c:v>0.14285714285714285</c:v>
                </c:pt>
                <c:pt idx="6">
                  <c:v>0</c:v>
                </c:pt>
                <c:pt idx="7">
                  <c:v>7.1428571428571425E-2</c:v>
                </c:pt>
                <c:pt idx="8">
                  <c:v>0.17857142857142858</c:v>
                </c:pt>
                <c:pt idx="9">
                  <c:v>0</c:v>
                </c:pt>
                <c:pt idx="10">
                  <c:v>0.21428571428571427</c:v>
                </c:pt>
                <c:pt idx="11">
                  <c:v>0.14285714285714285</c:v>
                </c:pt>
                <c:pt idx="12">
                  <c:v>3.5714285714285712E-2</c:v>
                </c:pt>
                <c:pt idx="13">
                  <c:v>0.32142857142857145</c:v>
                </c:pt>
                <c:pt idx="14">
                  <c:v>0</c:v>
                </c:pt>
                <c:pt idx="15">
                  <c:v>0.21428571428571427</c:v>
                </c:pt>
                <c:pt idx="16">
                  <c:v>0</c:v>
                </c:pt>
                <c:pt idx="17">
                  <c:v>7.1428571428571425E-2</c:v>
                </c:pt>
                <c:pt idx="18">
                  <c:v>7.1428571428571425E-2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D3-45EE-9052-7E50B2D0E102}"/>
            </c:ext>
          </c:extLst>
        </c:ser>
        <c:ser>
          <c:idx val="1"/>
          <c:order val="1"/>
          <c:tx>
            <c:strRef>
              <c:f>wyniki!$D$39</c:f>
              <c:strCache>
                <c:ptCount val="1"/>
                <c:pt idx="0">
                  <c:v>Źle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1569664902998232E-2"/>
                  <c:y val="1.15303988938428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FD3-45EE-9052-7E50B2D0E102}"/>
                </c:ext>
              </c:extLst>
            </c:dLbl>
            <c:dLbl>
              <c:idx val="1"/>
              <c:layout>
                <c:manualLayout>
                  <c:x val="4.3149946062566629E-3"/>
                  <c:y val="6.666797900262467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FD3-45EE-9052-7E50B2D0E102}"/>
                </c:ext>
              </c:extLst>
            </c:dLbl>
            <c:dLbl>
              <c:idx val="2"/>
              <c:layout>
                <c:manualLayout>
                  <c:x val="1.941747572815518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FD3-45EE-9052-7E50B2D0E102}"/>
                </c:ext>
              </c:extLst>
            </c:dLbl>
            <c:dLbl>
              <c:idx val="3"/>
              <c:layout>
                <c:manualLayout>
                  <c:x val="8.6299892125134836E-3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0FD3-45EE-9052-7E50B2D0E102}"/>
                </c:ext>
              </c:extLst>
            </c:dLbl>
            <c:dLbl>
              <c:idx val="4"/>
              <c:layout>
                <c:manualLayout>
                  <c:x val="6.4724919093851136E-3"/>
                  <c:y val="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0FD3-45EE-9052-7E50B2D0E102}"/>
                </c:ext>
              </c:extLst>
            </c:dLbl>
            <c:dLbl>
              <c:idx val="5"/>
              <c:layout>
                <c:manualLayout>
                  <c:x val="0.15533980582524279"/>
                  <c:y val="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0FD3-45EE-9052-7E50B2D0E102}"/>
                </c:ext>
              </c:extLst>
            </c:dLbl>
            <c:dLbl>
              <c:idx val="6"/>
              <c:layout>
                <c:manualLayout>
                  <c:x val="4.0992448759439054E-2"/>
                  <c:y val="5.000131233595800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0FD3-45EE-9052-7E50B2D0E102}"/>
                </c:ext>
              </c:extLst>
            </c:dLbl>
            <c:dLbl>
              <c:idx val="7"/>
              <c:layout>
                <c:manualLayout>
                  <c:x val="1.0787486515641856E-2"/>
                  <c:y val="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0FD3-45EE-9052-7E50B2D0E102}"/>
                </c:ext>
              </c:extLst>
            </c:dLbl>
            <c:dLbl>
              <c:idx val="8"/>
              <c:layout>
                <c:manualLayout>
                  <c:x val="1.9417475728155182E-2"/>
                  <c:y val="0.0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0FD3-45EE-9052-7E50B2D0E102}"/>
                </c:ext>
              </c:extLst>
            </c:dLbl>
            <c:dLbl>
              <c:idx val="9"/>
              <c:layout>
                <c:manualLayout>
                  <c:x val="1.5102481121898598E-2"/>
                  <c:y val="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0FD3-45EE-9052-7E50B2D0E102}"/>
                </c:ext>
              </c:extLst>
            </c:dLbl>
            <c:dLbl>
              <c:idx val="10"/>
              <c:layout>
                <c:manualLayout>
                  <c:x val="8.6299892125134836E-3"/>
                  <c:y val="6.11104051584959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0FD3-45EE-9052-7E50B2D0E102}"/>
                </c:ext>
              </c:extLst>
            </c:dLbl>
            <c:dLbl>
              <c:idx val="11"/>
              <c:layout>
                <c:manualLayout>
                  <c:x val="3.0204962243797276E-2"/>
                  <c:y val="5.00000000000012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0FD3-45EE-9052-7E50B2D0E102}"/>
                </c:ext>
              </c:extLst>
            </c:dLbl>
            <c:dLbl>
              <c:idx val="12"/>
              <c:layout>
                <c:manualLayout>
                  <c:x val="6.4724919093851136E-3"/>
                  <c:y val="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0FD3-45EE-9052-7E50B2D0E102}"/>
                </c:ext>
              </c:extLst>
            </c:dLbl>
            <c:dLbl>
              <c:idx val="13"/>
              <c:layout>
                <c:manualLayout>
                  <c:x val="2.80474649406688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8-0FD3-45EE-9052-7E50B2D0E102}"/>
                </c:ext>
              </c:extLst>
            </c:dLbl>
            <c:dLbl>
              <c:idx val="14"/>
              <c:layout>
                <c:manualLayout>
                  <c:x val="4.9622437971952378E-2"/>
                  <c:y val="8.33333333333333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C-0FD3-45EE-9052-7E50B2D0E102}"/>
                </c:ext>
              </c:extLst>
            </c:dLbl>
            <c:dLbl>
              <c:idx val="15"/>
              <c:layout>
                <c:manualLayout>
                  <c:x val="7.5512405609492989E-2"/>
                  <c:y val="-9.999868766404199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2-0FD3-45EE-9052-7E50B2D0E102}"/>
                </c:ext>
              </c:extLst>
            </c:dLbl>
            <c:dLbl>
              <c:idx val="16"/>
              <c:layout>
                <c:manualLayout>
                  <c:x val="1.0787486515641856E-2"/>
                  <c:y val="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0FD3-45EE-9052-7E50B2D0E102}"/>
                </c:ext>
              </c:extLst>
            </c:dLbl>
            <c:dLbl>
              <c:idx val="17"/>
              <c:layout>
                <c:manualLayout>
                  <c:x val="1.0787486515641856E-2"/>
                  <c:y val="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C-0FD3-45EE-9052-7E50B2D0E102}"/>
                </c:ext>
              </c:extLst>
            </c:dLbl>
            <c:dLbl>
              <c:idx val="18"/>
              <c:layout>
                <c:manualLayout>
                  <c:x val="6.4724919093851925E-3"/>
                  <c:y val="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1-0FD3-45EE-9052-7E50B2D0E1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wyniki!$B$40:$B$58</c:f>
              <c:strCache>
                <c:ptCount val="19"/>
                <c:pt idx="0">
                  <c:v>Stan dróg i ulic</c:v>
                </c:pt>
                <c:pt idx="1">
                  <c:v>Stan chodników i udogodnienia dla pieszych</c:v>
                </c:pt>
                <c:pt idx="2">
                  <c:v>Infrastruktura rowerowa</c:v>
                </c:pt>
                <c:pt idx="3">
                  <c:v>Edukacja</c:v>
                </c:pt>
                <c:pt idx="4">
                  <c:v>Opieka społeczna</c:v>
                </c:pt>
                <c:pt idx="5">
                  <c:v>Stan środowiska naturalnego</c:v>
                </c:pt>
                <c:pt idx="6">
                  <c:v>Dostęp do przedszkoli i placówek opiekuńczych dla dzieci</c:v>
                </c:pt>
                <c:pt idx="7">
                  <c:v>Oferta sportowo-rekreacyjna</c:v>
                </c:pt>
                <c:pt idx="8">
                  <c:v>Oferta kulturalna</c:v>
                </c:pt>
                <c:pt idx="9">
                  <c:v>Bezpieczeństwo publiczne</c:v>
                </c:pt>
                <c:pt idx="10">
                  <c:v>Komunikacja publiczna</c:v>
                </c:pt>
                <c:pt idx="11">
                  <c:v>Parki, zieleńce, tereny rekreacyjne</c:v>
                </c:pt>
                <c:pt idx="12">
                  <c:v>Estetyka i czystość w gminie</c:v>
                </c:pt>
                <c:pt idx="13">
                  <c:v>Możliwość zatrudnienia w gminie</c:v>
                </c:pt>
                <c:pt idx="14">
                  <c:v>Dostęp do opieki zdrowotnej</c:v>
                </c:pt>
                <c:pt idx="15">
                  <c:v>Dostosowanie przestrzeni publicznych do potrzeb osób z niepełnosprawnościami, poruszających się wózkami</c:v>
                </c:pt>
                <c:pt idx="16">
                  <c:v>Dostępność placówek handlowych i usługowych</c:v>
                </c:pt>
                <c:pt idx="17">
                  <c:v>Warunki do prowadzenia działalności gospodarczej</c:v>
                </c:pt>
                <c:pt idx="18">
                  <c:v>Warunki do prowadzenia działalności organizacji społecznych (pozarządowych)</c:v>
                </c:pt>
              </c:strCache>
            </c:strRef>
          </c:cat>
          <c:val>
            <c:numRef>
              <c:f>wyniki!$D$40:$D$58</c:f>
              <c:numCache>
                <c:formatCode>0.00%</c:formatCode>
                <c:ptCount val="19"/>
                <c:pt idx="0">
                  <c:v>3.5714285714285712E-2</c:v>
                </c:pt>
                <c:pt idx="1">
                  <c:v>0.2857142857142857</c:v>
                </c:pt>
                <c:pt idx="2">
                  <c:v>0.5</c:v>
                </c:pt>
                <c:pt idx="3">
                  <c:v>0.14285714285714285</c:v>
                </c:pt>
                <c:pt idx="4">
                  <c:v>0.17857142857142858</c:v>
                </c:pt>
                <c:pt idx="5">
                  <c:v>3.5714285714285712E-2</c:v>
                </c:pt>
                <c:pt idx="6">
                  <c:v>0</c:v>
                </c:pt>
                <c:pt idx="7">
                  <c:v>0.17857142857142858</c:v>
                </c:pt>
                <c:pt idx="8">
                  <c:v>0.35714285714285715</c:v>
                </c:pt>
                <c:pt idx="9">
                  <c:v>0.14285714285714285</c:v>
                </c:pt>
                <c:pt idx="10">
                  <c:v>0.17857142857142858</c:v>
                </c:pt>
                <c:pt idx="11">
                  <c:v>0.25</c:v>
                </c:pt>
                <c:pt idx="12">
                  <c:v>0.17857142857142858</c:v>
                </c:pt>
                <c:pt idx="13">
                  <c:v>0.39285714285714285</c:v>
                </c:pt>
                <c:pt idx="14">
                  <c:v>7.1428571428571425E-2</c:v>
                </c:pt>
                <c:pt idx="15">
                  <c:v>0.2857142857142857</c:v>
                </c:pt>
                <c:pt idx="16">
                  <c:v>0.17857142857142858</c:v>
                </c:pt>
                <c:pt idx="17">
                  <c:v>0.14285714285714285</c:v>
                </c:pt>
                <c:pt idx="18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D3-45EE-9052-7E50B2D0E102}"/>
            </c:ext>
          </c:extLst>
        </c:ser>
        <c:ser>
          <c:idx val="2"/>
          <c:order val="2"/>
          <c:tx>
            <c:strRef>
              <c:f>wyniki!$E$39</c:f>
              <c:strCache>
                <c:ptCount val="1"/>
                <c:pt idx="0">
                  <c:v>Przeciętnie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3149946062567418E-3"/>
                  <c:y val="-1.66653543307086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FD3-45EE-9052-7E50B2D0E102}"/>
                </c:ext>
              </c:extLst>
            </c:dLbl>
            <c:dLbl>
              <c:idx val="1"/>
              <c:layout>
                <c:manualLayout>
                  <c:x val="1.510248112189859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FD3-45EE-9052-7E50B2D0E102}"/>
                </c:ext>
              </c:extLst>
            </c:dLbl>
            <c:dLbl>
              <c:idx val="2"/>
              <c:layout>
                <c:manualLayout>
                  <c:x val="3.0204962243797196E-2"/>
                  <c:y val="-3.33333333333330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FD3-45EE-9052-7E50B2D0E102}"/>
                </c:ext>
              </c:extLst>
            </c:dLbl>
            <c:dLbl>
              <c:idx val="3"/>
              <c:layout>
                <c:manualLayout>
                  <c:x val="4.3149946062567418E-3"/>
                  <c:y val="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0FD3-45EE-9052-7E50B2D0E102}"/>
                </c:ext>
              </c:extLst>
            </c:dLbl>
            <c:dLbl>
              <c:idx val="4"/>
              <c:layout>
                <c:manualLayout>
                  <c:x val="4.5307443365695872E-2"/>
                  <c:y val="6.66692913385826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0FD3-45EE-9052-7E50B2D0E102}"/>
                </c:ext>
              </c:extLst>
            </c:dLbl>
            <c:dLbl>
              <c:idx val="5"/>
              <c:layout>
                <c:manualLayout>
                  <c:x val="3.6677454153182305E-2"/>
                  <c:y val="5.00013123359586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0FD3-45EE-9052-7E50B2D0E102}"/>
                </c:ext>
              </c:extLst>
            </c:dLbl>
            <c:dLbl>
              <c:idx val="6"/>
              <c:layout>
                <c:manualLayout>
                  <c:x val="1.2944983818770227E-2"/>
                  <c:y val="8.33333333333333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0FD3-45EE-9052-7E50B2D0E102}"/>
                </c:ext>
              </c:extLst>
            </c:dLbl>
            <c:dLbl>
              <c:idx val="7"/>
              <c:layout>
                <c:manualLayout>
                  <c:x val="8.6299892125133257E-3"/>
                  <c:y val="6.11104051584959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0FD3-45EE-9052-7E50B2D0E102}"/>
                </c:ext>
              </c:extLst>
            </c:dLbl>
            <c:dLbl>
              <c:idx val="8"/>
              <c:layout>
                <c:manualLayout>
                  <c:x val="1.294498381877022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0FD3-45EE-9052-7E50B2D0E102}"/>
                </c:ext>
              </c:extLst>
            </c:dLbl>
            <c:dLbl>
              <c:idx val="9"/>
              <c:layout>
                <c:manualLayout>
                  <c:x val="1.0787486515641776E-2"/>
                  <c:y val="8.33333333333333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0FD3-45EE-9052-7E50B2D0E102}"/>
                </c:ext>
              </c:extLst>
            </c:dLbl>
            <c:dLbl>
              <c:idx val="10"/>
              <c:layout>
                <c:manualLayout>
                  <c:x val="1.0787486515641856E-2"/>
                  <c:y val="-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0FD3-45EE-9052-7E50B2D0E102}"/>
                </c:ext>
              </c:extLst>
            </c:dLbl>
            <c:dLbl>
              <c:idx val="11"/>
              <c:layout>
                <c:manualLayout>
                  <c:x val="5.3937432578209279E-2"/>
                  <c:y val="-3.3332020997375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0FD3-45EE-9052-7E50B2D0E102}"/>
                </c:ext>
              </c:extLst>
            </c:dLbl>
            <c:dLbl>
              <c:idx val="12"/>
              <c:layout>
                <c:manualLayout>
                  <c:x val="1.510248112189844E-2"/>
                  <c:y val="8.333333333333456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4-0FD3-45EE-9052-7E50B2D0E102}"/>
                </c:ext>
              </c:extLst>
            </c:dLbl>
            <c:dLbl>
              <c:idx val="13"/>
              <c:layout>
                <c:manualLayout>
                  <c:x val="1.9417475728155262E-2"/>
                  <c:y val="-8.333333333333333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0FD3-45EE-9052-7E50B2D0E102}"/>
                </c:ext>
              </c:extLst>
            </c:dLbl>
            <c:dLbl>
              <c:idx val="14"/>
              <c:layout>
                <c:manualLayout>
                  <c:x val="1.0787486515641776E-2"/>
                  <c:y val="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E-0FD3-45EE-9052-7E50B2D0E102}"/>
                </c:ext>
              </c:extLst>
            </c:dLbl>
            <c:dLbl>
              <c:idx val="15"/>
              <c:layout>
                <c:manualLayout>
                  <c:x val="2.1574973031283712E-2"/>
                  <c:y val="-1.16666666666666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1-0FD3-45EE-9052-7E50B2D0E102}"/>
                </c:ext>
              </c:extLst>
            </c:dLbl>
            <c:dLbl>
              <c:idx val="16"/>
              <c:layout>
                <c:manualLayout>
                  <c:x val="3.2362459546925564E-2"/>
                  <c:y val="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8-0FD3-45EE-9052-7E50B2D0E102}"/>
                </c:ext>
              </c:extLst>
            </c:dLbl>
            <c:dLbl>
              <c:idx val="17"/>
              <c:layout>
                <c:manualLayout>
                  <c:x val="1.5102481121898598E-2"/>
                  <c:y val="-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D-0FD3-45EE-9052-7E50B2D0E102}"/>
                </c:ext>
              </c:extLst>
            </c:dLbl>
            <c:dLbl>
              <c:idx val="18"/>
              <c:layout>
                <c:manualLayout>
                  <c:x val="1.0787486515641856E-2"/>
                  <c:y val="1.2222081031699194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2-0FD3-45EE-9052-7E50B2D0E1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wyniki!$B$40:$B$58</c:f>
              <c:strCache>
                <c:ptCount val="19"/>
                <c:pt idx="0">
                  <c:v>Stan dróg i ulic</c:v>
                </c:pt>
                <c:pt idx="1">
                  <c:v>Stan chodników i udogodnienia dla pieszych</c:v>
                </c:pt>
                <c:pt idx="2">
                  <c:v>Infrastruktura rowerowa</c:v>
                </c:pt>
                <c:pt idx="3">
                  <c:v>Edukacja</c:v>
                </c:pt>
                <c:pt idx="4">
                  <c:v>Opieka społeczna</c:v>
                </c:pt>
                <c:pt idx="5">
                  <c:v>Stan środowiska naturalnego</c:v>
                </c:pt>
                <c:pt idx="6">
                  <c:v>Dostęp do przedszkoli i placówek opiekuńczych dla dzieci</c:v>
                </c:pt>
                <c:pt idx="7">
                  <c:v>Oferta sportowo-rekreacyjna</c:v>
                </c:pt>
                <c:pt idx="8">
                  <c:v>Oferta kulturalna</c:v>
                </c:pt>
                <c:pt idx="9">
                  <c:v>Bezpieczeństwo publiczne</c:v>
                </c:pt>
                <c:pt idx="10">
                  <c:v>Komunikacja publiczna</c:v>
                </c:pt>
                <c:pt idx="11">
                  <c:v>Parki, zieleńce, tereny rekreacyjne</c:v>
                </c:pt>
                <c:pt idx="12">
                  <c:v>Estetyka i czystość w gminie</c:v>
                </c:pt>
                <c:pt idx="13">
                  <c:v>Możliwość zatrudnienia w gminie</c:v>
                </c:pt>
                <c:pt idx="14">
                  <c:v>Dostęp do opieki zdrowotnej</c:v>
                </c:pt>
                <c:pt idx="15">
                  <c:v>Dostosowanie przestrzeni publicznych do potrzeb osób z niepełnosprawnościami, poruszających się wózkami</c:v>
                </c:pt>
                <c:pt idx="16">
                  <c:v>Dostępność placówek handlowych i usługowych</c:v>
                </c:pt>
                <c:pt idx="17">
                  <c:v>Warunki do prowadzenia działalności gospodarczej</c:v>
                </c:pt>
                <c:pt idx="18">
                  <c:v>Warunki do prowadzenia działalności organizacji społecznych (pozarządowych)</c:v>
                </c:pt>
              </c:strCache>
            </c:strRef>
          </c:cat>
          <c:val>
            <c:numRef>
              <c:f>wyniki!$E$40:$E$58</c:f>
              <c:numCache>
                <c:formatCode>0.00%</c:formatCode>
                <c:ptCount val="19"/>
                <c:pt idx="0">
                  <c:v>0.4642857142857143</c:v>
                </c:pt>
                <c:pt idx="1">
                  <c:v>0.42857142857142855</c:v>
                </c:pt>
                <c:pt idx="2">
                  <c:v>0.21428571428571427</c:v>
                </c:pt>
                <c:pt idx="3">
                  <c:v>0.32142857142857145</c:v>
                </c:pt>
                <c:pt idx="4">
                  <c:v>0.25</c:v>
                </c:pt>
                <c:pt idx="5">
                  <c:v>0.32142857142857145</c:v>
                </c:pt>
                <c:pt idx="6">
                  <c:v>0.14285714285714285</c:v>
                </c:pt>
                <c:pt idx="7">
                  <c:v>0.5</c:v>
                </c:pt>
                <c:pt idx="8">
                  <c:v>0.39285714285714285</c:v>
                </c:pt>
                <c:pt idx="9">
                  <c:v>0.32142857142857145</c:v>
                </c:pt>
                <c:pt idx="10">
                  <c:v>0.42857142857142855</c:v>
                </c:pt>
                <c:pt idx="11">
                  <c:v>0.2857142857142857</c:v>
                </c:pt>
                <c:pt idx="12">
                  <c:v>0.32142857142857145</c:v>
                </c:pt>
                <c:pt idx="13">
                  <c:v>0.2857142857142857</c:v>
                </c:pt>
                <c:pt idx="14">
                  <c:v>0.32142857142857145</c:v>
                </c:pt>
                <c:pt idx="15">
                  <c:v>0.2857142857142857</c:v>
                </c:pt>
                <c:pt idx="16">
                  <c:v>0.39285714285714285</c:v>
                </c:pt>
                <c:pt idx="17">
                  <c:v>0.6071428571428571</c:v>
                </c:pt>
                <c:pt idx="18">
                  <c:v>0.42857142857142855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D3-45EE-9052-7E50B2D0E102}"/>
            </c:ext>
          </c:extLst>
        </c:ser>
        <c:ser>
          <c:idx val="3"/>
          <c:order val="3"/>
          <c:tx>
            <c:strRef>
              <c:f>wyniki!$F$39</c:f>
              <c:strCache>
                <c:ptCount val="1"/>
                <c:pt idx="0">
                  <c:v>Dobrze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6299892125134836E-3"/>
                  <c:y val="-1.16666666666666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FD3-45EE-9052-7E50B2D0E102}"/>
                </c:ext>
              </c:extLst>
            </c:dLbl>
            <c:dLbl>
              <c:idx val="1"/>
              <c:layout>
                <c:manualLayout>
                  <c:x val="2.1574973031283553E-2"/>
                  <c:y val="-6.66666666666665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FD3-45EE-9052-7E50B2D0E102}"/>
                </c:ext>
              </c:extLst>
            </c:dLbl>
            <c:dLbl>
              <c:idx val="2"/>
              <c:layout>
                <c:manualLayout>
                  <c:x val="2.3732470334412083E-2"/>
                  <c:y val="-8.33320209973753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FD3-45EE-9052-7E50B2D0E102}"/>
                </c:ext>
              </c:extLst>
            </c:dLbl>
            <c:dLbl>
              <c:idx val="3"/>
              <c:layout>
                <c:manualLayout>
                  <c:x val="1.7259978425026811E-2"/>
                  <c:y val="-1.66666666666663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0FD3-45EE-9052-7E50B2D0E102}"/>
                </c:ext>
              </c:extLst>
            </c:dLbl>
            <c:dLbl>
              <c:idx val="4"/>
              <c:layout>
                <c:manualLayout>
                  <c:x val="1.2944983818770227E-2"/>
                  <c:y val="3.055520257924798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0FD3-45EE-9052-7E50B2D0E102}"/>
                </c:ext>
              </c:extLst>
            </c:dLbl>
            <c:dLbl>
              <c:idx val="5"/>
              <c:layout>
                <c:manualLayout>
                  <c:x val="3.6677454153182305E-2"/>
                  <c:y val="-1.333320209973747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0FD3-45EE-9052-7E50B2D0E102}"/>
                </c:ext>
              </c:extLst>
            </c:dLbl>
            <c:dLbl>
              <c:idx val="6"/>
              <c:layout>
                <c:manualLayout>
                  <c:x val="6.4724919093849548E-3"/>
                  <c:y val="-1.66653543307080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0FD3-45EE-9052-7E50B2D0E102}"/>
                </c:ext>
              </c:extLst>
            </c:dLbl>
            <c:dLbl>
              <c:idx val="7"/>
              <c:layout>
                <c:manualLayout>
                  <c:x val="6.4724919093851136E-3"/>
                  <c:y val="-6.666666666666605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0FD3-45EE-9052-7E50B2D0E102}"/>
                </c:ext>
              </c:extLst>
            </c:dLbl>
            <c:dLbl>
              <c:idx val="8"/>
              <c:layout>
                <c:manualLayout>
                  <c:x val="2.1574973031283633E-2"/>
                  <c:y val="-3.33333333333327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0FD3-45EE-9052-7E50B2D0E102}"/>
                </c:ext>
              </c:extLst>
            </c:dLbl>
            <c:dLbl>
              <c:idx val="9"/>
              <c:layout>
                <c:manualLayout>
                  <c:x val="3.0204962243797196E-2"/>
                  <c:y val="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0FD3-45EE-9052-7E50B2D0E102}"/>
                </c:ext>
              </c:extLst>
            </c:dLbl>
            <c:dLbl>
              <c:idx val="10"/>
              <c:layout>
                <c:manualLayout>
                  <c:x val="2.5889967637540454E-2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0FD3-45EE-9052-7E50B2D0E102}"/>
                </c:ext>
              </c:extLst>
            </c:dLbl>
            <c:dLbl>
              <c:idx val="11"/>
              <c:layout>
                <c:manualLayout>
                  <c:x val="8.6299892125134836E-3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0FD3-45EE-9052-7E50B2D0E102}"/>
                </c:ext>
              </c:extLst>
            </c:dLbl>
            <c:dLbl>
              <c:idx val="12"/>
              <c:layout>
                <c:manualLayout>
                  <c:x val="2.1574973031283553E-2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0FD3-45EE-9052-7E50B2D0E102}"/>
                </c:ext>
              </c:extLst>
            </c:dLbl>
            <c:dLbl>
              <c:idx val="13"/>
              <c:layout>
                <c:manualLayout>
                  <c:x val="2.3732470334412083E-2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0FD3-45EE-9052-7E50B2D0E102}"/>
                </c:ext>
              </c:extLst>
            </c:dLbl>
            <c:dLbl>
              <c:idx val="14"/>
              <c:layout>
                <c:manualLayout>
                  <c:x val="3.020496224379703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0FD3-45EE-9052-7E50B2D0E102}"/>
                </c:ext>
              </c:extLst>
            </c:dLbl>
            <c:dLbl>
              <c:idx val="15"/>
              <c:layout>
                <c:manualLayout>
                  <c:x val="6.4724919093851136E-3"/>
                  <c:y val="-0.0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4-0FD3-45EE-9052-7E50B2D0E102}"/>
                </c:ext>
              </c:extLst>
            </c:dLbl>
            <c:dLbl>
              <c:idx val="16"/>
              <c:layout>
                <c:manualLayout>
                  <c:x val="1.510248112189844E-2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9-0FD3-45EE-9052-7E50B2D0E102}"/>
                </c:ext>
              </c:extLst>
            </c:dLbl>
            <c:dLbl>
              <c:idx val="17"/>
              <c:layout>
                <c:manualLayout>
                  <c:x val="1.7259978425026891E-2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E-0FD3-45EE-9052-7E50B2D0E102}"/>
                </c:ext>
              </c:extLst>
            </c:dLbl>
            <c:dLbl>
              <c:idx val="18"/>
              <c:layout>
                <c:manualLayout>
                  <c:x val="1.2944983818770147E-2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0FD3-45EE-9052-7E50B2D0E1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wyniki!$B$40:$B$58</c:f>
              <c:strCache>
                <c:ptCount val="19"/>
                <c:pt idx="0">
                  <c:v>Stan dróg i ulic</c:v>
                </c:pt>
                <c:pt idx="1">
                  <c:v>Stan chodników i udogodnienia dla pieszych</c:v>
                </c:pt>
                <c:pt idx="2">
                  <c:v>Infrastruktura rowerowa</c:v>
                </c:pt>
                <c:pt idx="3">
                  <c:v>Edukacja</c:v>
                </c:pt>
                <c:pt idx="4">
                  <c:v>Opieka społeczna</c:v>
                </c:pt>
                <c:pt idx="5">
                  <c:v>Stan środowiska naturalnego</c:v>
                </c:pt>
                <c:pt idx="6">
                  <c:v>Dostęp do przedszkoli i placówek opiekuńczych dla dzieci</c:v>
                </c:pt>
                <c:pt idx="7">
                  <c:v>Oferta sportowo-rekreacyjna</c:v>
                </c:pt>
                <c:pt idx="8">
                  <c:v>Oferta kulturalna</c:v>
                </c:pt>
                <c:pt idx="9">
                  <c:v>Bezpieczeństwo publiczne</c:v>
                </c:pt>
                <c:pt idx="10">
                  <c:v>Komunikacja publiczna</c:v>
                </c:pt>
                <c:pt idx="11">
                  <c:v>Parki, zieleńce, tereny rekreacyjne</c:v>
                </c:pt>
                <c:pt idx="12">
                  <c:v>Estetyka i czystość w gminie</c:v>
                </c:pt>
                <c:pt idx="13">
                  <c:v>Możliwość zatrudnienia w gminie</c:v>
                </c:pt>
                <c:pt idx="14">
                  <c:v>Dostęp do opieki zdrowotnej</c:v>
                </c:pt>
                <c:pt idx="15">
                  <c:v>Dostosowanie przestrzeni publicznych do potrzeb osób z niepełnosprawnościami, poruszających się wózkami</c:v>
                </c:pt>
                <c:pt idx="16">
                  <c:v>Dostępność placówek handlowych i usługowych</c:v>
                </c:pt>
                <c:pt idx="17">
                  <c:v>Warunki do prowadzenia działalności gospodarczej</c:v>
                </c:pt>
                <c:pt idx="18">
                  <c:v>Warunki do prowadzenia działalności organizacji społecznych (pozarządowych)</c:v>
                </c:pt>
              </c:strCache>
            </c:strRef>
          </c:cat>
          <c:val>
            <c:numRef>
              <c:f>wyniki!$F$40:$F$58</c:f>
              <c:numCache>
                <c:formatCode>0.00%</c:formatCode>
                <c:ptCount val="19"/>
                <c:pt idx="0">
                  <c:v>0.35714285714285715</c:v>
                </c:pt>
                <c:pt idx="1">
                  <c:v>0.21428571428571427</c:v>
                </c:pt>
                <c:pt idx="2">
                  <c:v>0.10714285714285714</c:v>
                </c:pt>
                <c:pt idx="3">
                  <c:v>0.39285714285714285</c:v>
                </c:pt>
                <c:pt idx="4">
                  <c:v>0.42857142857142855</c:v>
                </c:pt>
                <c:pt idx="5">
                  <c:v>0.32142857142857145</c:v>
                </c:pt>
                <c:pt idx="6">
                  <c:v>0.6428571428571429</c:v>
                </c:pt>
                <c:pt idx="7">
                  <c:v>0.21428571428571427</c:v>
                </c:pt>
                <c:pt idx="8">
                  <c:v>7.1428571428571425E-2</c:v>
                </c:pt>
                <c:pt idx="9">
                  <c:v>0.42857142857142855</c:v>
                </c:pt>
                <c:pt idx="10">
                  <c:v>0.14285714285714285</c:v>
                </c:pt>
                <c:pt idx="11">
                  <c:v>0.25</c:v>
                </c:pt>
                <c:pt idx="12">
                  <c:v>0.39285714285714285</c:v>
                </c:pt>
                <c:pt idx="13">
                  <c:v>0</c:v>
                </c:pt>
                <c:pt idx="14">
                  <c:v>0.39285714285714285</c:v>
                </c:pt>
                <c:pt idx="15">
                  <c:v>0.17857142857142858</c:v>
                </c:pt>
                <c:pt idx="16">
                  <c:v>0.32142857142857145</c:v>
                </c:pt>
                <c:pt idx="17">
                  <c:v>0.17857142857142858</c:v>
                </c:pt>
                <c:pt idx="18">
                  <c:v>0.21428571428571427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D3-45EE-9052-7E50B2D0E102}"/>
            </c:ext>
          </c:extLst>
        </c:ser>
        <c:ser>
          <c:idx val="4"/>
          <c:order val="4"/>
          <c:tx>
            <c:strRef>
              <c:f>wyniki!$G$39</c:f>
              <c:strCache>
                <c:ptCount val="1"/>
                <c:pt idx="0">
                  <c:v>Bardzo dobrze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4724919093851136E-3"/>
                  <c:y val="-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FD3-45EE-9052-7E50B2D0E102}"/>
                </c:ext>
              </c:extLst>
            </c:dLbl>
            <c:dLbl>
              <c:idx val="1"/>
              <c:layout>
                <c:manualLayout>
                  <c:x val="1.7259978425026891E-2"/>
                  <c:y val="-4.999868766404184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FD3-45EE-9052-7E50B2D0E102}"/>
                </c:ext>
              </c:extLst>
            </c:dLbl>
            <c:dLbl>
              <c:idx val="2"/>
              <c:layout>
                <c:manualLayout>
                  <c:x val="0"/>
                  <c:y val="-3.333070866141732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0FD3-45EE-9052-7E50B2D0E102}"/>
                </c:ext>
              </c:extLst>
            </c:dLbl>
            <c:dLbl>
              <c:idx val="3"/>
              <c:layout>
                <c:manualLayout>
                  <c:x val="1.7259978425026967E-2"/>
                  <c:y val="-4.99999999999996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0FD3-45EE-9052-7E50B2D0E102}"/>
                </c:ext>
              </c:extLst>
            </c:dLbl>
            <c:dLbl>
              <c:idx val="4"/>
              <c:layout>
                <c:manualLayout>
                  <c:x val="1.5102481121898598E-2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0FD3-45EE-9052-7E50B2D0E102}"/>
                </c:ext>
              </c:extLst>
            </c:dLbl>
            <c:dLbl>
              <c:idx val="5"/>
              <c:layout>
                <c:manualLayout>
                  <c:x val="6.4724919093851136E-3"/>
                  <c:y val="-8.333333333333272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0FD3-45EE-9052-7E50B2D0E102}"/>
                </c:ext>
              </c:extLst>
            </c:dLbl>
            <c:dLbl>
              <c:idx val="6"/>
              <c:layout>
                <c:manualLayout>
                  <c:x val="1.7259978425026891E-2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0FD3-45EE-9052-7E50B2D0E102}"/>
                </c:ext>
              </c:extLst>
            </c:dLbl>
            <c:dLbl>
              <c:idx val="7"/>
              <c:layout>
                <c:manualLayout>
                  <c:x val="1.2944983818770227E-2"/>
                  <c:y val="-3.33333333333327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0FD3-45EE-9052-7E50B2D0E102}"/>
                </c:ext>
              </c:extLst>
            </c:dLbl>
            <c:dLbl>
              <c:idx val="8"/>
              <c:layout>
                <c:manualLayout>
                  <c:x val="1.7259978425026967E-2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0FD3-45EE-9052-7E50B2D0E102}"/>
                </c:ext>
              </c:extLst>
            </c:dLbl>
            <c:dLbl>
              <c:idx val="9"/>
              <c:layout>
                <c:manualLayout>
                  <c:x val="6.4724919093851136E-3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0FD3-45EE-9052-7E50B2D0E102}"/>
                </c:ext>
              </c:extLst>
            </c:dLbl>
            <c:dLbl>
              <c:idx val="10"/>
              <c:layout>
                <c:manualLayout>
                  <c:x val="6.4724919093851136E-3"/>
                  <c:y val="-3.33333333333321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0FD3-45EE-9052-7E50B2D0E102}"/>
                </c:ext>
              </c:extLst>
            </c:dLbl>
            <c:dLbl>
              <c:idx val="11"/>
              <c:layout>
                <c:manualLayout>
                  <c:x val="1.2944983818770147E-2"/>
                  <c:y val="-1.66666666666666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0FD3-45EE-9052-7E50B2D0E102}"/>
                </c:ext>
              </c:extLst>
            </c:dLbl>
            <c:dLbl>
              <c:idx val="12"/>
              <c:layout>
                <c:manualLayout>
                  <c:x val="1.2944983818770147E-2"/>
                  <c:y val="-3.333202099737532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6-0FD3-45EE-9052-7E50B2D0E102}"/>
                </c:ext>
              </c:extLst>
            </c:dLbl>
            <c:dLbl>
              <c:idx val="13"/>
              <c:layout>
                <c:manualLayout>
                  <c:x val="1.0787486515641776E-2"/>
                  <c:y val="-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A-0FD3-45EE-9052-7E50B2D0E102}"/>
                </c:ext>
              </c:extLst>
            </c:dLbl>
            <c:dLbl>
              <c:idx val="14"/>
              <c:layout>
                <c:manualLayout>
                  <c:x val="1.2944983818770147E-2"/>
                  <c:y val="-6.66666666666666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0-0FD3-45EE-9052-7E50B2D0E102}"/>
                </c:ext>
              </c:extLst>
            </c:dLbl>
            <c:dLbl>
              <c:idx val="15"/>
              <c:layout>
                <c:manualLayout>
                  <c:x val="2.3732470334412083E-2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5-0FD3-45EE-9052-7E50B2D0E102}"/>
                </c:ext>
              </c:extLst>
            </c:dLbl>
            <c:dLbl>
              <c:idx val="16"/>
              <c:layout>
                <c:manualLayout>
                  <c:x val="2.8047464940668745E-2"/>
                  <c:y val="-5.000000000000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A-0FD3-45EE-9052-7E50B2D0E102}"/>
                </c:ext>
              </c:extLst>
            </c:dLbl>
            <c:dLbl>
              <c:idx val="17"/>
              <c:layout>
                <c:manualLayout>
                  <c:x val="1.0787486515641776E-2"/>
                  <c:y val="-3.333333333333333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F-0FD3-45EE-9052-7E50B2D0E102}"/>
                </c:ext>
              </c:extLst>
            </c:dLbl>
            <c:dLbl>
              <c:idx val="18"/>
              <c:layout>
                <c:manualLayout>
                  <c:x val="1.5102481121898598E-2"/>
                  <c:y val="-3.33333333333321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4-0FD3-45EE-9052-7E50B2D0E1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wyniki!$B$40:$B$58</c:f>
              <c:strCache>
                <c:ptCount val="19"/>
                <c:pt idx="0">
                  <c:v>Stan dróg i ulic</c:v>
                </c:pt>
                <c:pt idx="1">
                  <c:v>Stan chodników i udogodnienia dla pieszych</c:v>
                </c:pt>
                <c:pt idx="2">
                  <c:v>Infrastruktura rowerowa</c:v>
                </c:pt>
                <c:pt idx="3">
                  <c:v>Edukacja</c:v>
                </c:pt>
                <c:pt idx="4">
                  <c:v>Opieka społeczna</c:v>
                </c:pt>
                <c:pt idx="5">
                  <c:v>Stan środowiska naturalnego</c:v>
                </c:pt>
                <c:pt idx="6">
                  <c:v>Dostęp do przedszkoli i placówek opiekuńczych dla dzieci</c:v>
                </c:pt>
                <c:pt idx="7">
                  <c:v>Oferta sportowo-rekreacyjna</c:v>
                </c:pt>
                <c:pt idx="8">
                  <c:v>Oferta kulturalna</c:v>
                </c:pt>
                <c:pt idx="9">
                  <c:v>Bezpieczeństwo publiczne</c:v>
                </c:pt>
                <c:pt idx="10">
                  <c:v>Komunikacja publiczna</c:v>
                </c:pt>
                <c:pt idx="11">
                  <c:v>Parki, zieleńce, tereny rekreacyjne</c:v>
                </c:pt>
                <c:pt idx="12">
                  <c:v>Estetyka i czystość w gminie</c:v>
                </c:pt>
                <c:pt idx="13">
                  <c:v>Możliwość zatrudnienia w gminie</c:v>
                </c:pt>
                <c:pt idx="14">
                  <c:v>Dostęp do opieki zdrowotnej</c:v>
                </c:pt>
                <c:pt idx="15">
                  <c:v>Dostosowanie przestrzeni publicznych do potrzeb osób z niepełnosprawnościami, poruszających się wózkami</c:v>
                </c:pt>
                <c:pt idx="16">
                  <c:v>Dostępność placówek handlowych i usługowych</c:v>
                </c:pt>
                <c:pt idx="17">
                  <c:v>Warunki do prowadzenia działalności gospodarczej</c:v>
                </c:pt>
                <c:pt idx="18">
                  <c:v>Warunki do prowadzenia działalności organizacji społecznych (pozarządowych)</c:v>
                </c:pt>
              </c:strCache>
            </c:strRef>
          </c:cat>
          <c:val>
            <c:numRef>
              <c:f>wyniki!$G$40:$G$58</c:f>
              <c:numCache>
                <c:formatCode>0.00%</c:formatCode>
                <c:ptCount val="19"/>
                <c:pt idx="0">
                  <c:v>0.10714285714285714</c:v>
                </c:pt>
                <c:pt idx="1">
                  <c:v>7.1428571428571425E-2</c:v>
                </c:pt>
                <c:pt idx="2">
                  <c:v>0</c:v>
                </c:pt>
                <c:pt idx="3">
                  <c:v>0.14285714285714285</c:v>
                </c:pt>
                <c:pt idx="4">
                  <c:v>0.14285714285714285</c:v>
                </c:pt>
                <c:pt idx="5">
                  <c:v>0.17857142857142858</c:v>
                </c:pt>
                <c:pt idx="6">
                  <c:v>0.21428571428571427</c:v>
                </c:pt>
                <c:pt idx="7">
                  <c:v>3.5714285714285712E-2</c:v>
                </c:pt>
                <c:pt idx="8">
                  <c:v>0</c:v>
                </c:pt>
                <c:pt idx="9">
                  <c:v>0.10714285714285714</c:v>
                </c:pt>
                <c:pt idx="10">
                  <c:v>3.5714285714285712E-2</c:v>
                </c:pt>
                <c:pt idx="11">
                  <c:v>7.1428571428571425E-2</c:v>
                </c:pt>
                <c:pt idx="12">
                  <c:v>7.1428571428571425E-2</c:v>
                </c:pt>
                <c:pt idx="13">
                  <c:v>0</c:v>
                </c:pt>
                <c:pt idx="14">
                  <c:v>0.21428571428571427</c:v>
                </c:pt>
                <c:pt idx="15">
                  <c:v>3.5714285714285712E-2</c:v>
                </c:pt>
                <c:pt idx="16">
                  <c:v>0.10714285714285714</c:v>
                </c:pt>
                <c:pt idx="17">
                  <c:v>0</c:v>
                </c:pt>
                <c:pt idx="18">
                  <c:v>3.5714285714285712E-2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D3-45EE-9052-7E50B2D0E1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6814104"/>
        <c:axId val="316812928"/>
      </c:barChart>
      <c:catAx>
        <c:axId val="3168141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2928"/>
        <c:crosses val="autoZero"/>
        <c:auto val="1"/>
        <c:lblAlgn val="ctr"/>
        <c:lblOffset val="100"/>
        <c:noMultiLvlLbl val="0"/>
      </c:catAx>
      <c:valAx>
        <c:axId val="31681292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4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2322299518385444"/>
          <c:y val="0.01"/>
          <c:w val="0.56218382896312713"/>
          <c:h val="2.81251968503937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wyniki!$B$65:$B$83</c:f>
              <c:strCache>
                <c:ptCount val="19"/>
                <c:pt idx="0">
                  <c:v>Stan dróg i ulic</c:v>
                </c:pt>
                <c:pt idx="1">
                  <c:v>Stan chodników i udogodnienia dla pieszych</c:v>
                </c:pt>
                <c:pt idx="2">
                  <c:v>Infrastruktura rowerowa</c:v>
                </c:pt>
                <c:pt idx="3">
                  <c:v>Edukacja</c:v>
                </c:pt>
                <c:pt idx="4">
                  <c:v>Opieka społeczna</c:v>
                </c:pt>
                <c:pt idx="5">
                  <c:v>Stan środowiska naturalnego</c:v>
                </c:pt>
                <c:pt idx="6">
                  <c:v>Dostęp do przedszkoli i placówek opiekuńczych dla dzieci</c:v>
                </c:pt>
                <c:pt idx="7">
                  <c:v>Oferta sportowo-rekreacyjna</c:v>
                </c:pt>
                <c:pt idx="8">
                  <c:v>Oferta kulturalna</c:v>
                </c:pt>
                <c:pt idx="9">
                  <c:v>Bezpieczeństwo publiczne</c:v>
                </c:pt>
                <c:pt idx="10">
                  <c:v>Komunikacja publiczna</c:v>
                </c:pt>
                <c:pt idx="11">
                  <c:v>Parki, zieleńce, tereny rekreacyjne</c:v>
                </c:pt>
                <c:pt idx="12">
                  <c:v>Estetyka i czystość w gminie</c:v>
                </c:pt>
                <c:pt idx="13">
                  <c:v>Możliwość zatrudnienia w gminie</c:v>
                </c:pt>
                <c:pt idx="14">
                  <c:v>Dostęp do opieki zdrowotnej</c:v>
                </c:pt>
                <c:pt idx="15">
                  <c:v>Dostosowanie przestrzeni publicznych do potrzeb osób z niepełnosprawnościami, poruszających się wózkami</c:v>
                </c:pt>
                <c:pt idx="16">
                  <c:v>Dostępność placówek handlowych i usługowych</c:v>
                </c:pt>
                <c:pt idx="17">
                  <c:v>Warunki do prowadzenia działalności gospodarczej</c:v>
                </c:pt>
                <c:pt idx="18">
                  <c:v>Warunki do prowadzenia działalności organizacji społecznych (pozarządowych)</c:v>
                </c:pt>
              </c:strCache>
            </c:strRef>
          </c:cat>
          <c:val>
            <c:numRef>
              <c:f>wyniki!$D$65:$D$83</c:f>
              <c:numCache>
                <c:formatCode>0.00%</c:formatCode>
                <c:ptCount val="19"/>
                <c:pt idx="0">
                  <c:v>5.7971014492753624E-2</c:v>
                </c:pt>
                <c:pt idx="1">
                  <c:v>7.9710144927536225E-2</c:v>
                </c:pt>
                <c:pt idx="2">
                  <c:v>7.2463768115942032E-2</c:v>
                </c:pt>
                <c:pt idx="3">
                  <c:v>6.5217391304347824E-2</c:v>
                </c:pt>
                <c:pt idx="4">
                  <c:v>2.1739130434782608E-2</c:v>
                </c:pt>
                <c:pt idx="5">
                  <c:v>2.8985507246376812E-2</c:v>
                </c:pt>
                <c:pt idx="6">
                  <c:v>2.1739130434782608E-2</c:v>
                </c:pt>
                <c:pt idx="7">
                  <c:v>9.420289855072464E-2</c:v>
                </c:pt>
                <c:pt idx="8">
                  <c:v>9.420289855072464E-2</c:v>
                </c:pt>
                <c:pt idx="9">
                  <c:v>1.4492753623188406E-2</c:v>
                </c:pt>
                <c:pt idx="10">
                  <c:v>9.420289855072464E-2</c:v>
                </c:pt>
                <c:pt idx="11">
                  <c:v>5.0724637681159424E-2</c:v>
                </c:pt>
                <c:pt idx="12">
                  <c:v>1.4492753623188406E-2</c:v>
                </c:pt>
                <c:pt idx="13">
                  <c:v>0.10144927536231885</c:v>
                </c:pt>
                <c:pt idx="14">
                  <c:v>3.6231884057971016E-2</c:v>
                </c:pt>
                <c:pt idx="15">
                  <c:v>4.3478260869565216E-2</c:v>
                </c:pt>
                <c:pt idx="16">
                  <c:v>3.6231884057971016E-2</c:v>
                </c:pt>
                <c:pt idx="17">
                  <c:v>5.0724637681159424E-2</c:v>
                </c:pt>
                <c:pt idx="18">
                  <c:v>2.1739130434782608E-2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4-4186-9AC8-8377DFB27E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6813320"/>
        <c:axId val="316817632"/>
      </c:barChart>
      <c:catAx>
        <c:axId val="316813320"/>
        <c:scaling>
          <c:orientation val="maxMin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7632"/>
        <c:crosses val="autoZero"/>
        <c:auto val="1"/>
        <c:lblAlgn val="ctr"/>
        <c:lblOffset val="100"/>
        <c:noMultiLvlLbl val="0"/>
      </c:catAx>
      <c:valAx>
        <c:axId val="31681763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3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wyniki!$B$118:$B$126</c:f>
              <c:strCache>
                <c:ptCount val="9"/>
                <c:pt idx="0">
                  <c:v>Bezrobocie</c:v>
                </c:pt>
                <c:pt idx="1">
                  <c:v>Ubóstwo</c:v>
                </c:pt>
                <c:pt idx="2">
                  <c:v>Przemoc w rodzinie</c:v>
                </c:pt>
                <c:pt idx="3">
                  <c:v>Alkoholizm</c:v>
                </c:pt>
                <c:pt idx="4">
                  <c:v>Narkomania</c:v>
                </c:pt>
                <c:pt idx="5">
                  <c:v>Bezdomność</c:v>
                </c:pt>
                <c:pt idx="6">
                  <c:v>Przestępczość </c:v>
                </c:pt>
                <c:pt idx="7">
                  <c:v>Wykluczenie cyfrowe</c:v>
                </c:pt>
                <c:pt idx="8">
                  <c:v>Inne (bardzo prosimy podać jakie)</c:v>
                </c:pt>
              </c:strCache>
            </c:strRef>
          </c:cat>
          <c:val>
            <c:numRef>
              <c:f>wyniki!$D$118:$D$126</c:f>
              <c:numCache>
                <c:formatCode>0.00%</c:formatCode>
                <c:ptCount val="9"/>
                <c:pt idx="0">
                  <c:v>0.34328358208955223</c:v>
                </c:pt>
                <c:pt idx="1">
                  <c:v>8.9552238805970144E-2</c:v>
                </c:pt>
                <c:pt idx="2">
                  <c:v>0.11940298507462686</c:v>
                </c:pt>
                <c:pt idx="3">
                  <c:v>0.31343283582089554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0.11940298507462686</c:v>
                </c:pt>
                <c:pt idx="8">
                  <c:v>1.4925373134328358E-2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DC-47C5-BA12-9922711374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6815280"/>
        <c:axId val="316818024"/>
      </c:barChart>
      <c:catAx>
        <c:axId val="31681528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8024"/>
        <c:crosses val="autoZero"/>
        <c:auto val="1"/>
        <c:lblAlgn val="ctr"/>
        <c:lblOffset val="100"/>
        <c:noMultiLvlLbl val="0"/>
      </c:catAx>
      <c:valAx>
        <c:axId val="316818024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wyniki!$B$102:$B$110</c:f>
              <c:strCache>
                <c:ptCount val="8"/>
                <c:pt idx="0">
                  <c:v>Osoby starsze</c:v>
                </c:pt>
                <c:pt idx="1">
                  <c:v>Osoby z niepełnosprawnościami</c:v>
                </c:pt>
                <c:pt idx="2">
                  <c:v>Młodzież</c:v>
                </c:pt>
                <c:pt idx="3">
                  <c:v>Rodziny z małymi dziećmi</c:v>
                </c:pt>
                <c:pt idx="4">
                  <c:v>Samotne matki/ojcowie</c:v>
                </c:pt>
                <c:pt idx="5">
                  <c:v>Osoby bezrobotne</c:v>
                </c:pt>
                <c:pt idx="6">
                  <c:v>Osoby niedostosowane społecznie, bezradne życiowo</c:v>
                </c:pt>
                <c:pt idx="7">
                  <c:v>Osoby pracujące</c:v>
                </c:pt>
              </c:strCache>
            </c:strRef>
          </c:cat>
          <c:val>
            <c:numRef>
              <c:f>wyniki!$D$102:$D$110</c:f>
              <c:numCache>
                <c:formatCode>0.00%</c:formatCode>
                <c:ptCount val="9"/>
                <c:pt idx="0">
                  <c:v>0.22368421052631579</c:v>
                </c:pt>
                <c:pt idx="1">
                  <c:v>0.15789473684210525</c:v>
                </c:pt>
                <c:pt idx="2">
                  <c:v>0.15789473684210525</c:v>
                </c:pt>
                <c:pt idx="3">
                  <c:v>0.14473684210526316</c:v>
                </c:pt>
                <c:pt idx="4">
                  <c:v>3.9473684210526314E-2</c:v>
                </c:pt>
                <c:pt idx="5">
                  <c:v>7.8947368421052627E-2</c:v>
                </c:pt>
                <c:pt idx="6">
                  <c:v>6.5789473684210523E-2</c:v>
                </c:pt>
                <c:pt idx="7">
                  <c:v>0.13157894736842105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8F-4AFE-9B70-E7E6B18269F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6816848"/>
        <c:axId val="316811360"/>
      </c:barChart>
      <c:catAx>
        <c:axId val="3168168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1360"/>
        <c:crosses val="autoZero"/>
        <c:auto val="1"/>
        <c:lblAlgn val="ctr"/>
        <c:lblOffset val="100"/>
        <c:noMultiLvlLbl val="0"/>
      </c:catAx>
      <c:valAx>
        <c:axId val="3168113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6816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wyniki!$B$179:$B$185</c:f>
              <c:strCache>
                <c:ptCount val="6"/>
                <c:pt idx="0">
                  <c:v>Z rozwiniętą funkcją mieszkaniową z ograniczeniem funkcji uciążliwych</c:v>
                </c:pt>
                <c:pt idx="1">
                  <c:v>Handlu i usług</c:v>
                </c:pt>
                <c:pt idx="2">
                  <c:v>Sportu i rekreacji</c:v>
                </c:pt>
                <c:pt idx="3">
                  <c:v>Rolnictwa drobnotowarowego</c:v>
                </c:pt>
                <c:pt idx="4">
                  <c:v>Rolnictwa ekologicznego</c:v>
                </c:pt>
                <c:pt idx="5">
                  <c:v>Turystyki</c:v>
                </c:pt>
              </c:strCache>
            </c:strRef>
          </c:cat>
          <c:val>
            <c:numRef>
              <c:f>wyniki!$D$179:$D$185</c:f>
              <c:numCache>
                <c:formatCode>0.00%</c:formatCode>
                <c:ptCount val="7"/>
                <c:pt idx="0">
                  <c:v>0.2</c:v>
                </c:pt>
                <c:pt idx="1">
                  <c:v>0.2</c:v>
                </c:pt>
                <c:pt idx="2">
                  <c:v>0.18666666666666668</c:v>
                </c:pt>
                <c:pt idx="3">
                  <c:v>0.04</c:v>
                </c:pt>
                <c:pt idx="4">
                  <c:v>0.10666666666666667</c:v>
                </c:pt>
                <c:pt idx="5">
                  <c:v>0.26666666666666666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2D-44B8-B16B-671F1F2C04E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9470128"/>
        <c:axId val="317695968"/>
      </c:barChart>
      <c:catAx>
        <c:axId val="28947012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7695968"/>
        <c:crosses val="autoZero"/>
        <c:auto val="1"/>
        <c:lblAlgn val="ctr"/>
        <c:lblOffset val="100"/>
        <c:noMultiLvlLbl val="0"/>
      </c:catAx>
      <c:valAx>
        <c:axId val="317695968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8947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2425C-9AB5-4DCA-A01D-9843EC30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2004</Words>
  <Characters>12024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14001</CharactersWithSpaces>
  <SharedDoc>false</SharedDoc>
  <HLinks>
    <vt:vector size="6" baseType="variant">
      <vt:variant>
        <vt:i4>1114145</vt:i4>
      </vt:variant>
      <vt:variant>
        <vt:i4>0</vt:i4>
      </vt:variant>
      <vt:variant>
        <vt:i4>0</vt:i4>
      </vt:variant>
      <vt:variant>
        <vt:i4>5</vt:i4>
      </vt:variant>
      <vt:variant>
        <vt:lpwstr>mailto:biuro@respublic.pl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Kazem-Bek</dc:creator>
  <cp:lastModifiedBy>Paweł Mentelski</cp:lastModifiedBy>
  <cp:revision>4</cp:revision>
  <cp:lastPrinted>2022-01-12T11:24:00Z</cp:lastPrinted>
  <dcterms:created xsi:type="dcterms:W3CDTF">2022-01-12T10:38:00Z</dcterms:created>
  <dcterms:modified xsi:type="dcterms:W3CDTF">2022-01-12T11:24:00Z</dcterms:modified>
</cp:coreProperties>
</file>