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68B9" w14:textId="77777777" w:rsidR="00597EA8" w:rsidRDefault="00597EA8" w:rsidP="00597EA8">
      <w:pPr>
        <w:tabs>
          <w:tab w:val="left" w:pos="21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6749AD6" w14:textId="39EB084A" w:rsidR="00E70DCE" w:rsidRPr="00597EA8" w:rsidRDefault="008414A2" w:rsidP="00597EA8">
      <w:pPr>
        <w:tabs>
          <w:tab w:val="left" w:pos="21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XLVII.297</w:t>
      </w:r>
      <w:bookmarkStart w:id="0" w:name="_GoBack"/>
      <w:bookmarkEnd w:id="0"/>
      <w:r w:rsidR="00597EA8" w:rsidRPr="00597EA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1078A46" w14:textId="3B91500D" w:rsidR="00597EA8" w:rsidRPr="00597EA8" w:rsidRDefault="00597EA8" w:rsidP="00597EA8">
      <w:pPr>
        <w:tabs>
          <w:tab w:val="left" w:pos="21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A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14:paraId="35C6E259" w14:textId="1738521E" w:rsidR="00597EA8" w:rsidRPr="00581566" w:rsidRDefault="00597EA8" w:rsidP="00581566">
      <w:pPr>
        <w:tabs>
          <w:tab w:val="left" w:pos="219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A8">
        <w:rPr>
          <w:rFonts w:ascii="Times New Roman" w:hAnsi="Times New Roman" w:cs="Times New Roman"/>
          <w:b/>
          <w:bCs/>
          <w:sz w:val="24"/>
          <w:szCs w:val="24"/>
        </w:rPr>
        <w:t>z dnia 30 stycznia 2023 r.</w:t>
      </w:r>
    </w:p>
    <w:p w14:paraId="2F55601D" w14:textId="77777777" w:rsidR="00597EA8" w:rsidRDefault="00E70DCE" w:rsidP="00597EA8">
      <w:pPr>
        <w:tabs>
          <w:tab w:val="left" w:pos="219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A8">
        <w:rPr>
          <w:rFonts w:ascii="Times New Roman" w:hAnsi="Times New Roman" w:cs="Times New Roman"/>
          <w:b/>
          <w:bCs/>
          <w:sz w:val="24"/>
          <w:szCs w:val="24"/>
        </w:rPr>
        <w:t>w sprawie określenia zasad zwrotu wydatków za niektóre świadczenia z pomocy społecznej</w:t>
      </w:r>
    </w:p>
    <w:p w14:paraId="5067422D" w14:textId="6D35FB9A" w:rsidR="00E70DCE" w:rsidRPr="00597EA8" w:rsidRDefault="00E70DCE" w:rsidP="00597EA8">
      <w:pPr>
        <w:tabs>
          <w:tab w:val="left" w:pos="219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EA8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632F41" w:rsidRPr="00597EA8">
        <w:rPr>
          <w:rFonts w:ascii="Times New Roman" w:hAnsi="Times New Roman" w:cs="Times New Roman"/>
          <w:sz w:val="24"/>
          <w:szCs w:val="24"/>
        </w:rPr>
        <w:t>,</w:t>
      </w:r>
      <w:r w:rsidRPr="00597EA8">
        <w:rPr>
          <w:rFonts w:ascii="Times New Roman" w:hAnsi="Times New Roman" w:cs="Times New Roman"/>
          <w:sz w:val="24"/>
          <w:szCs w:val="24"/>
        </w:rPr>
        <w:t xml:space="preserve"> art. 40 ust 1</w:t>
      </w:r>
      <w:r w:rsidR="00632F41" w:rsidRPr="00597EA8">
        <w:rPr>
          <w:rFonts w:ascii="Times New Roman" w:hAnsi="Times New Roman" w:cs="Times New Roman"/>
          <w:sz w:val="24"/>
          <w:szCs w:val="24"/>
        </w:rPr>
        <w:t>,</w:t>
      </w:r>
      <w:r w:rsidRPr="00597EA8">
        <w:rPr>
          <w:rFonts w:ascii="Times New Roman" w:hAnsi="Times New Roman" w:cs="Times New Roman"/>
          <w:sz w:val="24"/>
          <w:szCs w:val="24"/>
        </w:rPr>
        <w:t xml:space="preserve"> art. 41 ust. 11</w:t>
      </w:r>
      <w:r w:rsidR="00632F41" w:rsidRPr="00597EA8">
        <w:rPr>
          <w:rFonts w:ascii="Times New Roman" w:hAnsi="Times New Roman" w:cs="Times New Roman"/>
          <w:sz w:val="24"/>
          <w:szCs w:val="24"/>
        </w:rPr>
        <w:t>,</w:t>
      </w:r>
      <w:r w:rsidRPr="00597EA8">
        <w:rPr>
          <w:rFonts w:ascii="Times New Roman" w:hAnsi="Times New Roman" w:cs="Times New Roman"/>
          <w:sz w:val="24"/>
          <w:szCs w:val="24"/>
        </w:rPr>
        <w:t xml:space="preserve"> art. 42 ustawy z dnia 8  marca 1990r. o samorządzie gminnym (Dz.U,</w:t>
      </w:r>
      <w:r w:rsidR="0087723B">
        <w:rPr>
          <w:rFonts w:ascii="Times New Roman" w:hAnsi="Times New Roman" w:cs="Times New Roman"/>
          <w:sz w:val="24"/>
          <w:szCs w:val="24"/>
        </w:rPr>
        <w:t xml:space="preserve"> </w:t>
      </w:r>
      <w:r w:rsidRPr="00597EA8">
        <w:rPr>
          <w:rFonts w:ascii="Times New Roman" w:hAnsi="Times New Roman" w:cs="Times New Roman"/>
          <w:sz w:val="24"/>
          <w:szCs w:val="24"/>
        </w:rPr>
        <w:t>202</w:t>
      </w:r>
      <w:r w:rsidR="0087723B">
        <w:rPr>
          <w:rFonts w:ascii="Times New Roman" w:hAnsi="Times New Roman" w:cs="Times New Roman"/>
          <w:sz w:val="24"/>
          <w:szCs w:val="24"/>
        </w:rPr>
        <w:t>3r.,</w:t>
      </w:r>
      <w:r w:rsidRPr="00597EA8">
        <w:rPr>
          <w:rFonts w:ascii="Times New Roman" w:hAnsi="Times New Roman" w:cs="Times New Roman"/>
          <w:sz w:val="24"/>
          <w:szCs w:val="24"/>
        </w:rPr>
        <w:t xml:space="preserve"> poz. </w:t>
      </w:r>
      <w:r w:rsidR="0087723B">
        <w:rPr>
          <w:rFonts w:ascii="Times New Roman" w:hAnsi="Times New Roman" w:cs="Times New Roman"/>
          <w:sz w:val="24"/>
          <w:szCs w:val="24"/>
        </w:rPr>
        <w:t>40</w:t>
      </w:r>
      <w:r w:rsidR="0051163C" w:rsidRPr="00597EA8">
        <w:rPr>
          <w:rFonts w:ascii="Times New Roman" w:hAnsi="Times New Roman" w:cs="Times New Roman"/>
          <w:sz w:val="24"/>
          <w:szCs w:val="24"/>
        </w:rPr>
        <w:t xml:space="preserve">) oraz art. 96 ust. 2 </w:t>
      </w:r>
      <w:r w:rsidR="00597EA8">
        <w:rPr>
          <w:rFonts w:ascii="Times New Roman" w:hAnsi="Times New Roman" w:cs="Times New Roman"/>
          <w:sz w:val="24"/>
          <w:szCs w:val="24"/>
        </w:rPr>
        <w:br/>
      </w:r>
      <w:r w:rsidR="0051163C" w:rsidRPr="00597EA8">
        <w:rPr>
          <w:rFonts w:ascii="Times New Roman" w:hAnsi="Times New Roman" w:cs="Times New Roman"/>
          <w:sz w:val="24"/>
          <w:szCs w:val="24"/>
        </w:rPr>
        <w:t>i ust.</w:t>
      </w:r>
      <w:r w:rsidR="00B173A3">
        <w:rPr>
          <w:rFonts w:ascii="Times New Roman" w:hAnsi="Times New Roman" w:cs="Times New Roman"/>
          <w:sz w:val="24"/>
          <w:szCs w:val="24"/>
        </w:rPr>
        <w:t xml:space="preserve"> 4</w:t>
      </w:r>
      <w:r w:rsidR="0051163C" w:rsidRPr="00597EA8"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2021 r. poz. 2268</w:t>
      </w:r>
      <w:r w:rsidR="00516E12" w:rsidRPr="00597EA8">
        <w:rPr>
          <w:rFonts w:ascii="Times New Roman" w:hAnsi="Times New Roman" w:cs="Times New Roman"/>
          <w:sz w:val="24"/>
          <w:szCs w:val="24"/>
        </w:rPr>
        <w:t xml:space="preserve"> </w:t>
      </w:r>
      <w:r w:rsidR="00597EA8">
        <w:rPr>
          <w:rFonts w:ascii="Times New Roman" w:hAnsi="Times New Roman" w:cs="Times New Roman"/>
          <w:sz w:val="24"/>
          <w:szCs w:val="24"/>
        </w:rPr>
        <w:br/>
      </w:r>
      <w:r w:rsidR="00516E12" w:rsidRPr="00597EA8">
        <w:rPr>
          <w:rFonts w:ascii="Times New Roman" w:hAnsi="Times New Roman" w:cs="Times New Roman"/>
          <w:sz w:val="24"/>
          <w:szCs w:val="24"/>
        </w:rPr>
        <w:t>z późn. zm.</w:t>
      </w:r>
      <w:r w:rsidR="0051163C" w:rsidRPr="00597EA8">
        <w:rPr>
          <w:rFonts w:ascii="Times New Roman" w:hAnsi="Times New Roman" w:cs="Times New Roman"/>
          <w:sz w:val="24"/>
          <w:szCs w:val="24"/>
        </w:rPr>
        <w:t>)</w:t>
      </w:r>
    </w:p>
    <w:p w14:paraId="21D26D64" w14:textId="5510EF0B" w:rsidR="0051163C" w:rsidRPr="00597EA8" w:rsidRDefault="008414A2" w:rsidP="00597EA8">
      <w:pPr>
        <w:tabs>
          <w:tab w:val="left" w:pos="219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anchor="pl" w:tooltip="§" w:history="1">
        <w:r w:rsidR="0051163C" w:rsidRPr="00597EA8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51163C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1. </w:t>
      </w:r>
      <w:r w:rsidR="0051163C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Określa się zasady zwrotu wydatków za świadczenia z pomocy społecznej w formi</w:t>
      </w:r>
      <w:r w:rsidR="00597EA8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1163C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pomocy rzeczowej, zasiłków na ekonomiczne usamodzielnienie, zasiłków okresowych </w:t>
      </w:r>
      <w:r w:rsidR="00597E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1163C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i zasiłków celowych przyznawanych pod warunkiem zwrotu, będących w zakresie zadań własnych Gminy Domaradz</w:t>
      </w:r>
      <w:r w:rsidR="00632F41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87434D" w14:textId="7FA35C11" w:rsidR="0051163C" w:rsidRPr="00597EA8" w:rsidRDefault="008414A2" w:rsidP="00597EA8">
      <w:pPr>
        <w:tabs>
          <w:tab w:val="left" w:pos="219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anchor="pl" w:tooltip="§" w:history="1">
        <w:r w:rsidR="0051163C" w:rsidRPr="00597EA8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51163C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2. </w:t>
      </w:r>
      <w:r w:rsidR="004F7EFF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Osoby zobowiązane do zwrotu wydatków za świadczenia</w:t>
      </w:r>
      <w:r w:rsidR="00597EA8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4F7EFF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pomocy społecznej, </w:t>
      </w:r>
      <w:r w:rsidR="000336B1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7EFF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</w:t>
      </w:r>
      <w:r w:rsidR="004F7EFF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7" w:anchor="pl" w:tooltip="§" w:history="1">
        <w:r w:rsidR="004F7EFF" w:rsidRPr="00597EA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4F7EFF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dokonują zwrotu tych wydatków w granicach określonych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7EFF" w:rsidRPr="00597EA8" w14:paraId="7AFF80C6" w14:textId="77777777" w:rsidTr="004F7EFF">
        <w:trPr>
          <w:trHeight w:val="981"/>
        </w:trPr>
        <w:tc>
          <w:tcPr>
            <w:tcW w:w="4531" w:type="dxa"/>
          </w:tcPr>
          <w:p w14:paraId="1A2A048A" w14:textId="60C77B2A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Dochód osoby zobowiązanej do zwrotu wydatków określony procentowo w stosunku kryterium dochodowego określonego w art. 8 ustawy o pomocy społecznej</w:t>
            </w:r>
          </w:p>
        </w:tc>
        <w:tc>
          <w:tcPr>
            <w:tcW w:w="4531" w:type="dxa"/>
          </w:tcPr>
          <w:p w14:paraId="58FCF2E8" w14:textId="119F7CA3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Wysokość zwrotu wydatków określona procentowo w stosunku do całości poniesionych wydatków</w:t>
            </w:r>
          </w:p>
        </w:tc>
      </w:tr>
      <w:tr w:rsidR="004F7EFF" w:rsidRPr="00597EA8" w14:paraId="41D96856" w14:textId="77777777" w:rsidTr="004F7EFF">
        <w:tc>
          <w:tcPr>
            <w:tcW w:w="4531" w:type="dxa"/>
          </w:tcPr>
          <w:p w14:paraId="36FC2B9C" w14:textId="385CDAB3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powyżej 100% do 150%</w:t>
            </w:r>
          </w:p>
        </w:tc>
        <w:tc>
          <w:tcPr>
            <w:tcW w:w="4531" w:type="dxa"/>
          </w:tcPr>
          <w:p w14:paraId="0321C6EF" w14:textId="003DCD1D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więcej niż 50%</w:t>
            </w:r>
          </w:p>
        </w:tc>
      </w:tr>
      <w:tr w:rsidR="004F7EFF" w:rsidRPr="00597EA8" w14:paraId="1EFC6C6F" w14:textId="77777777" w:rsidTr="004F7EFF">
        <w:tc>
          <w:tcPr>
            <w:tcW w:w="4531" w:type="dxa"/>
          </w:tcPr>
          <w:p w14:paraId="4C8476D9" w14:textId="5109D009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powyżej 150% do 200%</w:t>
            </w:r>
          </w:p>
        </w:tc>
        <w:tc>
          <w:tcPr>
            <w:tcW w:w="4531" w:type="dxa"/>
          </w:tcPr>
          <w:p w14:paraId="10D037E1" w14:textId="3A2DC98D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więcej niż 70%</w:t>
            </w:r>
          </w:p>
        </w:tc>
      </w:tr>
      <w:tr w:rsidR="004F7EFF" w:rsidRPr="00597EA8" w14:paraId="06093382" w14:textId="77777777" w:rsidTr="004F7EFF">
        <w:tc>
          <w:tcPr>
            <w:tcW w:w="4531" w:type="dxa"/>
          </w:tcPr>
          <w:p w14:paraId="54D8B2EB" w14:textId="54CE63C4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Powyżej 200%</w:t>
            </w:r>
          </w:p>
        </w:tc>
        <w:tc>
          <w:tcPr>
            <w:tcW w:w="4531" w:type="dxa"/>
          </w:tcPr>
          <w:p w14:paraId="1854BDFC" w14:textId="72D924CD" w:rsidR="004F7EFF" w:rsidRPr="00597EA8" w:rsidRDefault="004F7EFF" w:rsidP="00597EA8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więcej niż 100%</w:t>
            </w:r>
          </w:p>
        </w:tc>
      </w:tr>
    </w:tbl>
    <w:p w14:paraId="1B8A3A61" w14:textId="492E39BA" w:rsidR="00632F41" w:rsidRPr="00597EA8" w:rsidRDefault="008414A2" w:rsidP="00597EA8">
      <w:pPr>
        <w:tabs>
          <w:tab w:val="left" w:pos="2190"/>
        </w:tabs>
        <w:spacing w:before="120"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pl" w:tooltip="§" w:history="1">
        <w:r w:rsidR="00632F41" w:rsidRPr="00597EA8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632F41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7EA8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32F41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32F41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Wykonywanie uchwały powierza się Wójtowi Gminy Domaradz.</w:t>
      </w:r>
    </w:p>
    <w:p w14:paraId="5C3952D9" w14:textId="22F6B5AD" w:rsidR="00632F41" w:rsidRPr="00597EA8" w:rsidRDefault="008414A2" w:rsidP="00597EA8">
      <w:pPr>
        <w:tabs>
          <w:tab w:val="left" w:pos="2190"/>
        </w:tabs>
        <w:spacing w:before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pl" w:tooltip="§" w:history="1">
        <w:r w:rsidR="00632F41" w:rsidRPr="00597EA8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632F41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7EA8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632F41" w:rsidRPr="00597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32F41" w:rsidRPr="00597EA8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dnia ogłoszenia w Dzienniku Urzędowym Województwa Podkarpackiego.</w:t>
      </w:r>
    </w:p>
    <w:p w14:paraId="3FF42DC6" w14:textId="77777777" w:rsidR="00632F41" w:rsidRPr="000336B1" w:rsidRDefault="00632F41" w:rsidP="0051163C">
      <w:pPr>
        <w:tabs>
          <w:tab w:val="left" w:pos="219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2F41" w:rsidRPr="000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CE"/>
    <w:rsid w:val="000336B1"/>
    <w:rsid w:val="002A0A82"/>
    <w:rsid w:val="004F7EFF"/>
    <w:rsid w:val="0051163C"/>
    <w:rsid w:val="00516E12"/>
    <w:rsid w:val="00581566"/>
    <w:rsid w:val="00597EA8"/>
    <w:rsid w:val="00632F41"/>
    <w:rsid w:val="008414A2"/>
    <w:rsid w:val="0087723B"/>
    <w:rsid w:val="008A384D"/>
    <w:rsid w:val="00B173A3"/>
    <w:rsid w:val="00E70DCE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08FD"/>
  <w15:chartTrackingRefBased/>
  <w15:docId w15:val="{9C7F15E1-F9D9-4310-A476-4DC9D9F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63C"/>
    <w:rPr>
      <w:color w:val="0000FF"/>
      <w:u w:val="single"/>
    </w:rPr>
  </w:style>
  <w:style w:type="table" w:styleId="Tabela-Siatka">
    <w:name w:val="Table Grid"/>
    <w:basedOn w:val="Standardowy"/>
    <w:uiPriority w:val="39"/>
    <w:rsid w:val="004F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%C2%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%C2%A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tionary.org/wiki/%C2%A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tionary.org/wiki/%C2%A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%C2%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1839-8533-4CC2-8907-6127B731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uzytkownik</cp:lastModifiedBy>
  <cp:revision>13</cp:revision>
  <cp:lastPrinted>2023-01-26T08:56:00Z</cp:lastPrinted>
  <dcterms:created xsi:type="dcterms:W3CDTF">2023-01-19T14:23:00Z</dcterms:created>
  <dcterms:modified xsi:type="dcterms:W3CDTF">2023-01-31T07:07:00Z</dcterms:modified>
</cp:coreProperties>
</file>